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80A" w:rsidRDefault="0059580A" w:rsidP="0059580A">
      <w:pPr>
        <w:rPr>
          <w:b/>
          <w:color w:val="24BAC2"/>
          <w:sz w:val="36"/>
        </w:rPr>
      </w:pPr>
      <w:bookmarkStart w:id="0" w:name="_GoBack"/>
      <w:bookmarkEnd w:id="0"/>
    </w:p>
    <w:p w:rsidR="0059580A" w:rsidRDefault="007D38A5" w:rsidP="0059580A">
      <w:pPr>
        <w:rPr>
          <w:b/>
          <w:color w:val="24BAC2"/>
          <w:sz w:val="36"/>
        </w:rPr>
      </w:pPr>
      <w:r>
        <w:rPr>
          <w:noProof/>
        </w:rPr>
        <mc:AlternateContent>
          <mc:Choice Requires="wps">
            <w:drawing>
              <wp:anchor distT="0" distB="0" distL="114300" distR="114300" simplePos="0" relativeHeight="251658240" behindDoc="0" locked="0" layoutInCell="0" allowOverlap="1">
                <wp:simplePos x="0" y="0"/>
                <wp:positionH relativeFrom="page">
                  <wp:posOffset>421005</wp:posOffset>
                </wp:positionH>
                <wp:positionV relativeFrom="bottomMargin">
                  <wp:posOffset>-5782310</wp:posOffset>
                </wp:positionV>
                <wp:extent cx="9284970" cy="0"/>
                <wp:effectExtent l="11430" t="9525" r="9525" b="952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84970" cy="0"/>
                        </a:xfrm>
                        <a:prstGeom prst="straightConnector1">
                          <a:avLst/>
                        </a:prstGeom>
                        <a:noFill/>
                        <a:ln w="1905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33.15pt;margin-top:-455.3pt;width:731.1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" o:allowincell="f" strokecolor="#9bbb59" strokeweight="1.5pt">
                <v:shadow color="#4e6128 [1606]" opacity=".5" offset="1pt"/>
                <w10:wrap anchorx="page" anchory="margin"/>
              </v:shape>
            </w:pict>
          </mc:Fallback>
        </mc:AlternateContent>
      </w:r>
      <w:r w:rsidR="0059580A">
        <w:rPr>
          <w:b/>
          <w:color w:val="24BAC2"/>
          <w:sz w:val="36"/>
        </w:rPr>
        <w:t>Standards Targeted</w:t>
      </w:r>
    </w:p>
    <w:tbl>
      <w:tblPr>
        <w:tblStyle w:val="TableGrid"/>
        <w:tblW w:w="0" w:type="auto"/>
        <w:tblBorders>
          <w:top w:val="single" w:sz="8" w:space="0" w:color="90654C"/>
          <w:left w:val="single" w:sz="8" w:space="0" w:color="90654C"/>
          <w:bottom w:val="single" w:sz="8" w:space="0" w:color="90654C"/>
          <w:right w:val="single" w:sz="8" w:space="0" w:color="90654C"/>
          <w:insideH w:val="single" w:sz="8" w:space="0" w:color="90654C"/>
          <w:insideV w:val="single" w:sz="8" w:space="0" w:color="90654C"/>
        </w:tblBorders>
        <w:tblLook w:val="04A0" w:firstRow="1" w:lastRow="0" w:firstColumn="1" w:lastColumn="0" w:noHBand="0" w:noVBand="1"/>
      </w:tblPr>
      <w:tblGrid>
        <w:gridCol w:w="10098"/>
        <w:gridCol w:w="1110"/>
        <w:gridCol w:w="1152"/>
        <w:gridCol w:w="1168"/>
        <w:gridCol w:w="1088"/>
      </w:tblGrid>
      <w:tr w:rsidR="00507ACC" w:rsidTr="00507ACC">
        <w:tc>
          <w:tcPr>
            <w:tcW w:w="10098" w:type="dxa"/>
          </w:tcPr>
          <w:p w:rsidR="00507ACC" w:rsidRPr="0059580A" w:rsidRDefault="00507ACC">
            <w:pPr>
              <w:rPr>
                <w:b/>
                <w:color w:val="24BAC2"/>
              </w:rPr>
            </w:pPr>
            <w:r w:rsidRPr="0059580A">
              <w:rPr>
                <w:b/>
                <w:color w:val="24BAC2"/>
                <w:sz w:val="24"/>
              </w:rPr>
              <w:t>Standard</w:t>
            </w:r>
          </w:p>
        </w:tc>
        <w:tc>
          <w:tcPr>
            <w:tcW w:w="1110" w:type="dxa"/>
          </w:tcPr>
          <w:p w:rsidR="00507ACC" w:rsidRPr="0059580A" w:rsidRDefault="00507ACC" w:rsidP="0059580A">
            <w:pPr>
              <w:jc w:val="center"/>
              <w:rPr>
                <w:b/>
                <w:color w:val="24BAC2"/>
                <w:sz w:val="24"/>
              </w:rPr>
            </w:pPr>
            <w:r w:rsidRPr="0059580A">
              <w:rPr>
                <w:b/>
                <w:color w:val="24BAC2"/>
                <w:sz w:val="24"/>
              </w:rPr>
              <w:t>Module 1</w:t>
            </w:r>
          </w:p>
        </w:tc>
        <w:tc>
          <w:tcPr>
            <w:tcW w:w="1152" w:type="dxa"/>
          </w:tcPr>
          <w:p w:rsidR="00507ACC" w:rsidRPr="0059580A" w:rsidRDefault="00507ACC" w:rsidP="0059580A">
            <w:pPr>
              <w:jc w:val="center"/>
              <w:rPr>
                <w:b/>
                <w:color w:val="24BAC2"/>
                <w:sz w:val="24"/>
              </w:rPr>
            </w:pPr>
            <w:r w:rsidRPr="0059580A">
              <w:rPr>
                <w:b/>
                <w:color w:val="24BAC2"/>
                <w:sz w:val="24"/>
              </w:rPr>
              <w:t>Module 2</w:t>
            </w:r>
          </w:p>
        </w:tc>
        <w:tc>
          <w:tcPr>
            <w:tcW w:w="1168" w:type="dxa"/>
          </w:tcPr>
          <w:p w:rsidR="00507ACC" w:rsidRPr="0059580A" w:rsidRDefault="00507ACC" w:rsidP="0059580A">
            <w:pPr>
              <w:jc w:val="center"/>
              <w:rPr>
                <w:b/>
                <w:color w:val="24BAC2"/>
                <w:sz w:val="24"/>
              </w:rPr>
            </w:pPr>
            <w:r w:rsidRPr="0059580A">
              <w:rPr>
                <w:b/>
                <w:color w:val="24BAC2"/>
                <w:sz w:val="24"/>
              </w:rPr>
              <w:t>Module 3</w:t>
            </w:r>
          </w:p>
        </w:tc>
        <w:tc>
          <w:tcPr>
            <w:tcW w:w="1088" w:type="dxa"/>
          </w:tcPr>
          <w:p w:rsidR="00507ACC" w:rsidRPr="0059580A" w:rsidRDefault="00507ACC" w:rsidP="0059580A">
            <w:pPr>
              <w:jc w:val="center"/>
              <w:rPr>
                <w:b/>
                <w:color w:val="24BAC2"/>
                <w:sz w:val="24"/>
              </w:rPr>
            </w:pPr>
            <w:r>
              <w:rPr>
                <w:b/>
                <w:color w:val="24BAC2"/>
                <w:sz w:val="24"/>
              </w:rPr>
              <w:t>Module 4</w:t>
            </w:r>
          </w:p>
        </w:tc>
      </w:tr>
      <w:tr w:rsidR="00507ACC" w:rsidTr="00507ACC">
        <w:tc>
          <w:tcPr>
            <w:tcW w:w="10098" w:type="dxa"/>
            <w:shd w:val="clear" w:color="auto" w:fill="C2D69B" w:themeFill="accent3" w:themeFillTint="99"/>
          </w:tcPr>
          <w:p w:rsidR="00507ACC" w:rsidRDefault="00507ACC" w:rsidP="00507ACC">
            <w:r>
              <w:t xml:space="preserve">Science: </w:t>
            </w:r>
          </w:p>
          <w:p w:rsidR="00507ACC" w:rsidRPr="0059580A" w:rsidRDefault="00507ACC">
            <w:r w:rsidRPr="00507ACC">
              <w:t>4-LS1.1: Construct an argument that plants and animals have internal and external structures that function to support survival, growt</w:t>
            </w:r>
            <w:r>
              <w:t xml:space="preserve">h, behavior, and reproduction. </w:t>
            </w:r>
          </w:p>
        </w:tc>
        <w:tc>
          <w:tcPr>
            <w:tcW w:w="1110" w:type="dxa"/>
          </w:tcPr>
          <w:p w:rsidR="00507ACC" w:rsidRPr="0059580A" w:rsidRDefault="00995946">
            <w:r>
              <w:t>x</w:t>
            </w:r>
          </w:p>
        </w:tc>
        <w:tc>
          <w:tcPr>
            <w:tcW w:w="1152" w:type="dxa"/>
          </w:tcPr>
          <w:p w:rsidR="00507ACC" w:rsidRPr="0059580A" w:rsidRDefault="00507ACC"/>
        </w:tc>
        <w:tc>
          <w:tcPr>
            <w:tcW w:w="1168" w:type="dxa"/>
          </w:tcPr>
          <w:p w:rsidR="00507ACC" w:rsidRPr="0059580A" w:rsidRDefault="00D846DC">
            <w:r>
              <w:t>X</w:t>
            </w:r>
          </w:p>
        </w:tc>
        <w:tc>
          <w:tcPr>
            <w:tcW w:w="1088" w:type="dxa"/>
          </w:tcPr>
          <w:p w:rsidR="00507ACC" w:rsidRPr="0059580A" w:rsidRDefault="00507ACC"/>
        </w:tc>
      </w:tr>
      <w:tr w:rsidR="00507ACC" w:rsidTr="00507ACC">
        <w:tc>
          <w:tcPr>
            <w:tcW w:w="10098" w:type="dxa"/>
            <w:shd w:val="clear" w:color="auto" w:fill="C2D69B" w:themeFill="accent3" w:themeFillTint="99"/>
          </w:tcPr>
          <w:p w:rsidR="00507ACC" w:rsidRDefault="00507ACC" w:rsidP="00507ACC">
            <w:r w:rsidRPr="00507ACC">
              <w:t xml:space="preserve">Science and Engineering Practices: </w:t>
            </w:r>
            <w:r>
              <w:t xml:space="preserve"> </w:t>
            </w:r>
            <w:r w:rsidRPr="00507ACC">
              <w:t>Asking questions and defining problems.</w:t>
            </w:r>
          </w:p>
        </w:tc>
        <w:tc>
          <w:tcPr>
            <w:tcW w:w="1110" w:type="dxa"/>
          </w:tcPr>
          <w:p w:rsidR="00507ACC" w:rsidRPr="0059580A" w:rsidRDefault="00995946">
            <w:r>
              <w:t>X</w:t>
            </w:r>
          </w:p>
        </w:tc>
        <w:tc>
          <w:tcPr>
            <w:tcW w:w="1152" w:type="dxa"/>
          </w:tcPr>
          <w:p w:rsidR="00507ACC" w:rsidRPr="0059580A" w:rsidRDefault="00995946">
            <w:r>
              <w:t>X</w:t>
            </w:r>
          </w:p>
        </w:tc>
        <w:tc>
          <w:tcPr>
            <w:tcW w:w="1168" w:type="dxa"/>
          </w:tcPr>
          <w:p w:rsidR="00507ACC" w:rsidRPr="0059580A" w:rsidRDefault="00D846DC">
            <w:r>
              <w:t>X</w:t>
            </w:r>
          </w:p>
        </w:tc>
        <w:tc>
          <w:tcPr>
            <w:tcW w:w="1088" w:type="dxa"/>
          </w:tcPr>
          <w:p w:rsidR="00507ACC" w:rsidRPr="0059580A" w:rsidRDefault="00507ACC"/>
        </w:tc>
      </w:tr>
      <w:tr w:rsidR="00507ACC" w:rsidTr="00507ACC">
        <w:tc>
          <w:tcPr>
            <w:tcW w:w="10098" w:type="dxa"/>
            <w:shd w:val="clear" w:color="auto" w:fill="C2D69B" w:themeFill="accent3" w:themeFillTint="99"/>
          </w:tcPr>
          <w:p w:rsidR="00507ACC" w:rsidRPr="00507ACC" w:rsidRDefault="00507ACC" w:rsidP="00507ACC">
            <w:r>
              <w:t xml:space="preserve">Science and Engineering Practice: </w:t>
            </w:r>
            <w:r w:rsidRPr="00507ACC">
              <w:t>Developing and using models.</w:t>
            </w:r>
          </w:p>
        </w:tc>
        <w:tc>
          <w:tcPr>
            <w:tcW w:w="1110" w:type="dxa"/>
          </w:tcPr>
          <w:p w:rsidR="00507ACC" w:rsidRPr="0059580A" w:rsidRDefault="00507ACC"/>
        </w:tc>
        <w:tc>
          <w:tcPr>
            <w:tcW w:w="1152" w:type="dxa"/>
          </w:tcPr>
          <w:p w:rsidR="00507ACC" w:rsidRPr="0059580A" w:rsidRDefault="00995946">
            <w:r>
              <w:t>x</w:t>
            </w:r>
          </w:p>
        </w:tc>
        <w:tc>
          <w:tcPr>
            <w:tcW w:w="1168" w:type="dxa"/>
          </w:tcPr>
          <w:p w:rsidR="00507ACC" w:rsidRPr="0059580A" w:rsidRDefault="00D846DC">
            <w:r>
              <w:t>X</w:t>
            </w:r>
          </w:p>
        </w:tc>
        <w:tc>
          <w:tcPr>
            <w:tcW w:w="1088" w:type="dxa"/>
          </w:tcPr>
          <w:p w:rsidR="00507ACC" w:rsidRPr="0059580A" w:rsidRDefault="00507ACC"/>
        </w:tc>
      </w:tr>
      <w:tr w:rsidR="00507ACC" w:rsidTr="00507ACC">
        <w:tc>
          <w:tcPr>
            <w:tcW w:w="10098" w:type="dxa"/>
            <w:shd w:val="clear" w:color="auto" w:fill="C2D69B" w:themeFill="accent3" w:themeFillTint="99"/>
          </w:tcPr>
          <w:p w:rsidR="00507ACC" w:rsidRPr="00507ACC" w:rsidRDefault="00507ACC" w:rsidP="00507ACC">
            <w:r w:rsidRPr="00507ACC">
              <w:t>Science and Engineering Practice: Planning and carrying out investigations.</w:t>
            </w:r>
          </w:p>
        </w:tc>
        <w:tc>
          <w:tcPr>
            <w:tcW w:w="1110" w:type="dxa"/>
          </w:tcPr>
          <w:p w:rsidR="00507ACC" w:rsidRPr="0059580A" w:rsidRDefault="00507ACC"/>
        </w:tc>
        <w:tc>
          <w:tcPr>
            <w:tcW w:w="1152" w:type="dxa"/>
          </w:tcPr>
          <w:p w:rsidR="00507ACC" w:rsidRPr="0059580A" w:rsidRDefault="00995946">
            <w:r>
              <w:t>X</w:t>
            </w:r>
          </w:p>
        </w:tc>
        <w:tc>
          <w:tcPr>
            <w:tcW w:w="1168" w:type="dxa"/>
          </w:tcPr>
          <w:p w:rsidR="00507ACC" w:rsidRPr="0059580A" w:rsidRDefault="00D846DC">
            <w:r>
              <w:t>X</w:t>
            </w:r>
          </w:p>
        </w:tc>
        <w:tc>
          <w:tcPr>
            <w:tcW w:w="1088" w:type="dxa"/>
          </w:tcPr>
          <w:p w:rsidR="00507ACC" w:rsidRPr="0059580A" w:rsidRDefault="00507ACC"/>
        </w:tc>
      </w:tr>
      <w:tr w:rsidR="00507ACC" w:rsidTr="00507ACC">
        <w:tc>
          <w:tcPr>
            <w:tcW w:w="10098" w:type="dxa"/>
            <w:shd w:val="clear" w:color="auto" w:fill="C2D69B" w:themeFill="accent3" w:themeFillTint="99"/>
          </w:tcPr>
          <w:p w:rsidR="00507ACC" w:rsidRPr="00507ACC" w:rsidRDefault="00507ACC" w:rsidP="00507ACC">
            <w:r w:rsidRPr="00507ACC">
              <w:t xml:space="preserve">Science and Engineering Practice: Analyzing and interpreting data. </w:t>
            </w:r>
          </w:p>
        </w:tc>
        <w:tc>
          <w:tcPr>
            <w:tcW w:w="1110" w:type="dxa"/>
          </w:tcPr>
          <w:p w:rsidR="00507ACC" w:rsidRPr="0059580A" w:rsidRDefault="00507ACC"/>
        </w:tc>
        <w:tc>
          <w:tcPr>
            <w:tcW w:w="1152" w:type="dxa"/>
          </w:tcPr>
          <w:p w:rsidR="00507ACC" w:rsidRPr="0059580A" w:rsidRDefault="00995946">
            <w:r>
              <w:t>X</w:t>
            </w:r>
          </w:p>
        </w:tc>
        <w:tc>
          <w:tcPr>
            <w:tcW w:w="1168" w:type="dxa"/>
          </w:tcPr>
          <w:p w:rsidR="00507ACC" w:rsidRPr="0059580A" w:rsidRDefault="00D846DC">
            <w:r>
              <w:t>X</w:t>
            </w:r>
          </w:p>
        </w:tc>
        <w:tc>
          <w:tcPr>
            <w:tcW w:w="1088" w:type="dxa"/>
          </w:tcPr>
          <w:p w:rsidR="00507ACC" w:rsidRPr="0059580A" w:rsidRDefault="00507ACC"/>
        </w:tc>
      </w:tr>
      <w:tr w:rsidR="00507ACC" w:rsidTr="00507ACC">
        <w:tc>
          <w:tcPr>
            <w:tcW w:w="10098" w:type="dxa"/>
            <w:shd w:val="clear" w:color="auto" w:fill="C2D69B" w:themeFill="accent3" w:themeFillTint="99"/>
          </w:tcPr>
          <w:p w:rsidR="00507ACC" w:rsidRPr="00507ACC" w:rsidRDefault="00507ACC" w:rsidP="00507ACC">
            <w:r w:rsidRPr="00507ACC">
              <w:t xml:space="preserve">Science and Engineering Practice: Using mathematics and computational thinking. </w:t>
            </w:r>
          </w:p>
        </w:tc>
        <w:tc>
          <w:tcPr>
            <w:tcW w:w="1110" w:type="dxa"/>
          </w:tcPr>
          <w:p w:rsidR="00507ACC" w:rsidRPr="0059580A" w:rsidRDefault="00995946">
            <w:r>
              <w:t>X</w:t>
            </w:r>
          </w:p>
        </w:tc>
        <w:tc>
          <w:tcPr>
            <w:tcW w:w="1152" w:type="dxa"/>
          </w:tcPr>
          <w:p w:rsidR="00507ACC" w:rsidRPr="0059580A" w:rsidRDefault="00995946">
            <w:r>
              <w:t>X</w:t>
            </w:r>
          </w:p>
        </w:tc>
        <w:tc>
          <w:tcPr>
            <w:tcW w:w="1168" w:type="dxa"/>
          </w:tcPr>
          <w:p w:rsidR="00507ACC" w:rsidRPr="0059580A" w:rsidRDefault="00D846DC">
            <w:r>
              <w:t>X</w:t>
            </w:r>
          </w:p>
        </w:tc>
        <w:tc>
          <w:tcPr>
            <w:tcW w:w="1088" w:type="dxa"/>
          </w:tcPr>
          <w:p w:rsidR="00507ACC" w:rsidRPr="0059580A" w:rsidRDefault="00D846DC">
            <w:r>
              <w:t>X</w:t>
            </w:r>
          </w:p>
        </w:tc>
      </w:tr>
      <w:tr w:rsidR="00507ACC" w:rsidTr="00507ACC">
        <w:tc>
          <w:tcPr>
            <w:tcW w:w="10098" w:type="dxa"/>
            <w:shd w:val="clear" w:color="auto" w:fill="C2D69B" w:themeFill="accent3" w:themeFillTint="99"/>
          </w:tcPr>
          <w:p w:rsidR="00507ACC" w:rsidRDefault="00507ACC">
            <w:r w:rsidRPr="00507ACC">
              <w:t>Science and Engineering Practice: Constructing explanations and designing solutions.</w:t>
            </w:r>
          </w:p>
        </w:tc>
        <w:tc>
          <w:tcPr>
            <w:tcW w:w="1110" w:type="dxa"/>
          </w:tcPr>
          <w:p w:rsidR="00507ACC" w:rsidRPr="0059580A" w:rsidRDefault="00507ACC"/>
        </w:tc>
        <w:tc>
          <w:tcPr>
            <w:tcW w:w="1152" w:type="dxa"/>
          </w:tcPr>
          <w:p w:rsidR="00507ACC" w:rsidRPr="0059580A" w:rsidRDefault="00995946">
            <w:r>
              <w:t>X</w:t>
            </w:r>
          </w:p>
        </w:tc>
        <w:tc>
          <w:tcPr>
            <w:tcW w:w="1168" w:type="dxa"/>
          </w:tcPr>
          <w:p w:rsidR="00507ACC" w:rsidRPr="0059580A" w:rsidRDefault="00D846DC">
            <w:r>
              <w:t>X</w:t>
            </w:r>
          </w:p>
        </w:tc>
        <w:tc>
          <w:tcPr>
            <w:tcW w:w="1088" w:type="dxa"/>
          </w:tcPr>
          <w:p w:rsidR="00507ACC" w:rsidRPr="0059580A" w:rsidRDefault="00507ACC"/>
        </w:tc>
      </w:tr>
      <w:tr w:rsidR="00507ACC" w:rsidTr="00507ACC">
        <w:tc>
          <w:tcPr>
            <w:tcW w:w="10098" w:type="dxa"/>
            <w:shd w:val="clear" w:color="auto" w:fill="C2D69B" w:themeFill="accent3" w:themeFillTint="99"/>
          </w:tcPr>
          <w:p w:rsidR="00507ACC" w:rsidRDefault="00507ACC">
            <w:r w:rsidRPr="00507ACC">
              <w:t xml:space="preserve">Science and Engineering Practice: Engaging in argument from evidence. </w:t>
            </w:r>
          </w:p>
        </w:tc>
        <w:tc>
          <w:tcPr>
            <w:tcW w:w="1110" w:type="dxa"/>
          </w:tcPr>
          <w:p w:rsidR="00507ACC" w:rsidRPr="0059580A" w:rsidRDefault="00507ACC"/>
        </w:tc>
        <w:tc>
          <w:tcPr>
            <w:tcW w:w="1152" w:type="dxa"/>
          </w:tcPr>
          <w:p w:rsidR="00507ACC" w:rsidRPr="0059580A" w:rsidRDefault="00995946">
            <w:r>
              <w:t>X</w:t>
            </w:r>
          </w:p>
        </w:tc>
        <w:tc>
          <w:tcPr>
            <w:tcW w:w="1168" w:type="dxa"/>
          </w:tcPr>
          <w:p w:rsidR="00507ACC" w:rsidRPr="0059580A" w:rsidRDefault="00D846DC">
            <w:r>
              <w:t>X</w:t>
            </w:r>
          </w:p>
        </w:tc>
        <w:tc>
          <w:tcPr>
            <w:tcW w:w="1088" w:type="dxa"/>
          </w:tcPr>
          <w:p w:rsidR="00507ACC" w:rsidRPr="0059580A" w:rsidRDefault="00D846DC">
            <w:r>
              <w:t>X</w:t>
            </w:r>
          </w:p>
        </w:tc>
      </w:tr>
      <w:tr w:rsidR="00507ACC" w:rsidTr="00507ACC">
        <w:tc>
          <w:tcPr>
            <w:tcW w:w="10098" w:type="dxa"/>
            <w:shd w:val="clear" w:color="auto" w:fill="C2D69B" w:themeFill="accent3" w:themeFillTint="99"/>
          </w:tcPr>
          <w:p w:rsidR="00507ACC" w:rsidRDefault="00507ACC">
            <w:r w:rsidRPr="00507ACC">
              <w:t>Science and Engineering Practice: Obtaining, evaluating and communicating information</w:t>
            </w:r>
          </w:p>
        </w:tc>
        <w:tc>
          <w:tcPr>
            <w:tcW w:w="1110" w:type="dxa"/>
          </w:tcPr>
          <w:p w:rsidR="00507ACC" w:rsidRPr="0059580A" w:rsidRDefault="00995946">
            <w:r>
              <w:t>X</w:t>
            </w:r>
          </w:p>
        </w:tc>
        <w:tc>
          <w:tcPr>
            <w:tcW w:w="1152" w:type="dxa"/>
          </w:tcPr>
          <w:p w:rsidR="00507ACC" w:rsidRPr="0059580A" w:rsidRDefault="00995946">
            <w:r>
              <w:t>X</w:t>
            </w:r>
          </w:p>
        </w:tc>
        <w:tc>
          <w:tcPr>
            <w:tcW w:w="1168" w:type="dxa"/>
          </w:tcPr>
          <w:p w:rsidR="00507ACC" w:rsidRPr="0059580A" w:rsidRDefault="00D846DC">
            <w:r>
              <w:t>X</w:t>
            </w:r>
          </w:p>
        </w:tc>
        <w:tc>
          <w:tcPr>
            <w:tcW w:w="1088" w:type="dxa"/>
          </w:tcPr>
          <w:p w:rsidR="00507ACC" w:rsidRPr="0059580A" w:rsidRDefault="00D846DC">
            <w:r>
              <w:t>X</w:t>
            </w:r>
          </w:p>
        </w:tc>
      </w:tr>
      <w:tr w:rsidR="00507ACC" w:rsidTr="00507ACC">
        <w:tc>
          <w:tcPr>
            <w:tcW w:w="10098" w:type="dxa"/>
            <w:shd w:val="clear" w:color="auto" w:fill="95B3D7" w:themeFill="accent1" w:themeFillTint="99"/>
          </w:tcPr>
          <w:p w:rsidR="00507ACC" w:rsidRPr="0059580A" w:rsidRDefault="00B809D1" w:rsidP="00B809D1">
            <w:r>
              <w:t xml:space="preserve">Math: </w:t>
            </w:r>
            <w:r w:rsidRPr="00B809D1">
              <w:rPr>
                <w:rFonts w:ascii="Lucida Grande" w:eastAsia="ヒラギノ角ゴ Pro W3" w:hAnsi="Lucida Grande" w:cs="Times New Roman"/>
                <w:color w:val="000000"/>
                <w:szCs w:val="24"/>
              </w:rPr>
              <w:t xml:space="preserve"> </w:t>
            </w:r>
            <w:r w:rsidRPr="00B809D1">
              <w:t xml:space="preserve">M.4.OA.3: solve multi-step word problems posed with whole number and having whole-number answers using the four operations, including problems in which remainders must be interpreted, represent these problems using equations with a letter standing for the unknown quantity and assess the reasonableness of answers using mental computations and estimation </w:t>
            </w:r>
            <w:r>
              <w:t xml:space="preserve">strategies including rounding. </w:t>
            </w:r>
          </w:p>
        </w:tc>
        <w:tc>
          <w:tcPr>
            <w:tcW w:w="1110" w:type="dxa"/>
          </w:tcPr>
          <w:p w:rsidR="00507ACC" w:rsidRPr="0059580A" w:rsidRDefault="00507ACC"/>
        </w:tc>
        <w:tc>
          <w:tcPr>
            <w:tcW w:w="1152" w:type="dxa"/>
          </w:tcPr>
          <w:p w:rsidR="00507ACC" w:rsidRPr="0059580A" w:rsidRDefault="00995946">
            <w:r>
              <w:t>X</w:t>
            </w:r>
          </w:p>
        </w:tc>
        <w:tc>
          <w:tcPr>
            <w:tcW w:w="1168" w:type="dxa"/>
          </w:tcPr>
          <w:p w:rsidR="00507ACC" w:rsidRPr="0059580A" w:rsidRDefault="00507ACC"/>
        </w:tc>
        <w:tc>
          <w:tcPr>
            <w:tcW w:w="1088" w:type="dxa"/>
          </w:tcPr>
          <w:p w:rsidR="00507ACC" w:rsidRPr="0059580A" w:rsidRDefault="00507ACC"/>
        </w:tc>
      </w:tr>
      <w:tr w:rsidR="00B809D1" w:rsidTr="00507ACC">
        <w:tc>
          <w:tcPr>
            <w:tcW w:w="10098" w:type="dxa"/>
            <w:shd w:val="clear" w:color="auto" w:fill="95B3D7" w:themeFill="accent1" w:themeFillTint="99"/>
          </w:tcPr>
          <w:p w:rsidR="00B809D1" w:rsidRDefault="00B809D1" w:rsidP="00B809D1">
            <w:r>
              <w:t xml:space="preserve">Math: </w:t>
            </w:r>
            <w:r w:rsidRPr="00B809D1">
              <w:t xml:space="preserve">M.4.MD.1: know relative sizes of measurement units within one system of units including km, m, cm; kg, g; </w:t>
            </w:r>
            <w:proofErr w:type="spellStart"/>
            <w:r w:rsidRPr="00B809D1">
              <w:t>lb</w:t>
            </w:r>
            <w:proofErr w:type="spellEnd"/>
            <w:r w:rsidRPr="00B809D1">
              <w:t xml:space="preserve">, oz.; l, ml; </w:t>
            </w:r>
            <w:proofErr w:type="spellStart"/>
            <w:r w:rsidRPr="00B809D1">
              <w:t>hr</w:t>
            </w:r>
            <w:proofErr w:type="spellEnd"/>
            <w:r w:rsidRPr="00B809D1">
              <w:t xml:space="preserve">, min, sec, within a single system of measurement, express measurements in a larger unit in terms of a smaller unit, record measurement equivalents in a two column table, (For example, know that 1 </w:t>
            </w:r>
            <w:proofErr w:type="spellStart"/>
            <w:r w:rsidRPr="00B809D1">
              <w:t>ft</w:t>
            </w:r>
            <w:proofErr w:type="spellEnd"/>
            <w:r w:rsidRPr="00B809D1">
              <w:t xml:space="preserve"> is 12 times as long as 1 in. Express the length of a 4 </w:t>
            </w:r>
            <w:proofErr w:type="spellStart"/>
            <w:r w:rsidRPr="00B809D1">
              <w:t>ft</w:t>
            </w:r>
            <w:proofErr w:type="spellEnd"/>
            <w:r w:rsidRPr="00B809D1">
              <w:t xml:space="preserve"> snake as 48 in.) and generate a conversion table for feet and inches listing the number pairs (1, 12), (2, 24), (3, 36)</w:t>
            </w:r>
          </w:p>
        </w:tc>
        <w:tc>
          <w:tcPr>
            <w:tcW w:w="1110" w:type="dxa"/>
          </w:tcPr>
          <w:p w:rsidR="00B809D1" w:rsidRPr="0059580A" w:rsidRDefault="00995946">
            <w:r>
              <w:t>X</w:t>
            </w:r>
          </w:p>
        </w:tc>
        <w:tc>
          <w:tcPr>
            <w:tcW w:w="1152" w:type="dxa"/>
          </w:tcPr>
          <w:p w:rsidR="00B809D1" w:rsidRPr="0059580A" w:rsidRDefault="00B809D1"/>
        </w:tc>
        <w:tc>
          <w:tcPr>
            <w:tcW w:w="1168" w:type="dxa"/>
          </w:tcPr>
          <w:p w:rsidR="00B809D1" w:rsidRPr="0059580A" w:rsidRDefault="00D846DC">
            <w:r>
              <w:t>X</w:t>
            </w:r>
          </w:p>
        </w:tc>
        <w:tc>
          <w:tcPr>
            <w:tcW w:w="1088" w:type="dxa"/>
          </w:tcPr>
          <w:p w:rsidR="00B809D1" w:rsidRPr="0059580A" w:rsidRDefault="00D846DC">
            <w:r>
              <w:t>X</w:t>
            </w:r>
          </w:p>
        </w:tc>
      </w:tr>
      <w:tr w:rsidR="00507ACC" w:rsidTr="00507ACC">
        <w:tc>
          <w:tcPr>
            <w:tcW w:w="10098" w:type="dxa"/>
            <w:shd w:val="clear" w:color="auto" w:fill="95B3D7" w:themeFill="accent1" w:themeFillTint="99"/>
          </w:tcPr>
          <w:p w:rsidR="00507ACC" w:rsidRPr="0059580A" w:rsidRDefault="00B809D1">
            <w:r>
              <w:t xml:space="preserve">Math: </w:t>
            </w:r>
            <w:r w:rsidRPr="00B809D1">
              <w:t>M.4.MD.2: 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and represent measurement quantities using diagrams such as number line diagrams that feature a measurement scale.</w:t>
            </w:r>
          </w:p>
        </w:tc>
        <w:tc>
          <w:tcPr>
            <w:tcW w:w="1110" w:type="dxa"/>
          </w:tcPr>
          <w:p w:rsidR="00507ACC" w:rsidRPr="0059580A" w:rsidRDefault="00995946">
            <w:r>
              <w:t>x</w:t>
            </w:r>
          </w:p>
        </w:tc>
        <w:tc>
          <w:tcPr>
            <w:tcW w:w="1152" w:type="dxa"/>
          </w:tcPr>
          <w:p w:rsidR="00507ACC" w:rsidRPr="0059580A" w:rsidRDefault="00507ACC"/>
        </w:tc>
        <w:tc>
          <w:tcPr>
            <w:tcW w:w="1168" w:type="dxa"/>
          </w:tcPr>
          <w:p w:rsidR="00507ACC" w:rsidRPr="0059580A" w:rsidRDefault="00507ACC"/>
        </w:tc>
        <w:tc>
          <w:tcPr>
            <w:tcW w:w="1088" w:type="dxa"/>
          </w:tcPr>
          <w:p w:rsidR="00507ACC" w:rsidRPr="0059580A" w:rsidRDefault="00D846DC">
            <w:r>
              <w:t>x</w:t>
            </w:r>
          </w:p>
        </w:tc>
      </w:tr>
      <w:tr w:rsidR="00507ACC" w:rsidTr="00507ACC">
        <w:tc>
          <w:tcPr>
            <w:tcW w:w="10098" w:type="dxa"/>
            <w:shd w:val="clear" w:color="auto" w:fill="95B3D7" w:themeFill="accent1" w:themeFillTint="99"/>
          </w:tcPr>
          <w:p w:rsidR="00507ACC" w:rsidRPr="0059580A" w:rsidRDefault="00B809D1">
            <w:r>
              <w:t xml:space="preserve">Math: </w:t>
            </w:r>
            <w:r w:rsidRPr="00B809D1">
              <w:t>M.4.MD.3: apply the area and perimeter formulas for rectangles in real world and mathematical problems.</w:t>
            </w:r>
          </w:p>
        </w:tc>
        <w:tc>
          <w:tcPr>
            <w:tcW w:w="1110" w:type="dxa"/>
          </w:tcPr>
          <w:p w:rsidR="00507ACC" w:rsidRPr="0059580A" w:rsidRDefault="00995946">
            <w:r>
              <w:t>X</w:t>
            </w:r>
          </w:p>
        </w:tc>
        <w:tc>
          <w:tcPr>
            <w:tcW w:w="1152" w:type="dxa"/>
          </w:tcPr>
          <w:p w:rsidR="00507ACC" w:rsidRPr="0059580A" w:rsidRDefault="00507ACC"/>
        </w:tc>
        <w:tc>
          <w:tcPr>
            <w:tcW w:w="1168" w:type="dxa"/>
          </w:tcPr>
          <w:p w:rsidR="00507ACC" w:rsidRPr="0059580A" w:rsidRDefault="00507ACC"/>
        </w:tc>
        <w:tc>
          <w:tcPr>
            <w:tcW w:w="1088" w:type="dxa"/>
          </w:tcPr>
          <w:p w:rsidR="00507ACC" w:rsidRPr="0059580A" w:rsidRDefault="00D846DC">
            <w:r>
              <w:t>X</w:t>
            </w:r>
          </w:p>
        </w:tc>
      </w:tr>
      <w:tr w:rsidR="00507ACC" w:rsidTr="00507ACC">
        <w:tc>
          <w:tcPr>
            <w:tcW w:w="10098" w:type="dxa"/>
            <w:shd w:val="clear" w:color="auto" w:fill="D99594" w:themeFill="accent2" w:themeFillTint="99"/>
          </w:tcPr>
          <w:p w:rsidR="00B809D1" w:rsidRPr="00B809D1" w:rsidRDefault="00B809D1" w:rsidP="00B809D1">
            <w:r w:rsidRPr="00B809D1">
              <w:t>Reading/Language Arts:</w:t>
            </w:r>
          </w:p>
          <w:p w:rsidR="00507ACC" w:rsidRPr="0059580A" w:rsidRDefault="00B809D1" w:rsidP="00107977">
            <w:r w:rsidRPr="00B809D1">
              <w:t xml:space="preserve">ELA.4.R.C.1.4: refer to details and examples in an informational text when explaining what the text says explicitly and when drawing inferences from the text. </w:t>
            </w:r>
          </w:p>
        </w:tc>
        <w:tc>
          <w:tcPr>
            <w:tcW w:w="1110" w:type="dxa"/>
          </w:tcPr>
          <w:p w:rsidR="00507ACC" w:rsidRPr="0059580A" w:rsidRDefault="00995946">
            <w:r>
              <w:t>X</w:t>
            </w:r>
          </w:p>
        </w:tc>
        <w:tc>
          <w:tcPr>
            <w:tcW w:w="1152" w:type="dxa"/>
          </w:tcPr>
          <w:p w:rsidR="00507ACC" w:rsidRPr="0059580A" w:rsidRDefault="00507ACC"/>
        </w:tc>
        <w:tc>
          <w:tcPr>
            <w:tcW w:w="1168" w:type="dxa"/>
          </w:tcPr>
          <w:p w:rsidR="00507ACC" w:rsidRPr="0059580A" w:rsidRDefault="00507ACC"/>
        </w:tc>
        <w:tc>
          <w:tcPr>
            <w:tcW w:w="1088" w:type="dxa"/>
          </w:tcPr>
          <w:p w:rsidR="00507ACC" w:rsidRPr="0059580A" w:rsidRDefault="00507ACC"/>
        </w:tc>
      </w:tr>
      <w:tr w:rsidR="00B809D1" w:rsidTr="00507ACC">
        <w:tc>
          <w:tcPr>
            <w:tcW w:w="10098" w:type="dxa"/>
            <w:shd w:val="clear" w:color="auto" w:fill="D99594" w:themeFill="accent2" w:themeFillTint="99"/>
          </w:tcPr>
          <w:p w:rsidR="00107977" w:rsidRDefault="00107977">
            <w:r>
              <w:lastRenderedPageBreak/>
              <w:t xml:space="preserve">Reading/Language Arts: </w:t>
            </w:r>
          </w:p>
          <w:p w:rsidR="00B809D1" w:rsidRDefault="00107977">
            <w:r w:rsidRPr="00B809D1">
              <w:t xml:space="preserve">ELA.4.R.C.1.5: determine the main idea of an informational text and explain how it is supported by key details; summarize the text. </w:t>
            </w:r>
          </w:p>
        </w:tc>
        <w:tc>
          <w:tcPr>
            <w:tcW w:w="1110" w:type="dxa"/>
          </w:tcPr>
          <w:p w:rsidR="00B809D1" w:rsidRPr="0059580A" w:rsidRDefault="00995946">
            <w:r>
              <w:t>X</w:t>
            </w:r>
          </w:p>
        </w:tc>
        <w:tc>
          <w:tcPr>
            <w:tcW w:w="1152" w:type="dxa"/>
          </w:tcPr>
          <w:p w:rsidR="00B809D1" w:rsidRPr="0059580A" w:rsidRDefault="00B809D1"/>
        </w:tc>
        <w:tc>
          <w:tcPr>
            <w:tcW w:w="1168" w:type="dxa"/>
          </w:tcPr>
          <w:p w:rsidR="00B809D1" w:rsidRPr="0059580A" w:rsidRDefault="00B809D1"/>
        </w:tc>
        <w:tc>
          <w:tcPr>
            <w:tcW w:w="1088" w:type="dxa"/>
          </w:tcPr>
          <w:p w:rsidR="00B809D1" w:rsidRPr="0059580A" w:rsidRDefault="00D846DC">
            <w:r>
              <w:t>X</w:t>
            </w:r>
          </w:p>
        </w:tc>
      </w:tr>
      <w:tr w:rsidR="00B809D1" w:rsidTr="00507ACC">
        <w:tc>
          <w:tcPr>
            <w:tcW w:w="10098" w:type="dxa"/>
            <w:shd w:val="clear" w:color="auto" w:fill="D99594" w:themeFill="accent2" w:themeFillTint="99"/>
          </w:tcPr>
          <w:p w:rsidR="00107977" w:rsidRDefault="00107977" w:rsidP="00107977">
            <w:r>
              <w:t>Reading/Language Arts:</w:t>
            </w:r>
          </w:p>
          <w:p w:rsidR="00B809D1" w:rsidRDefault="00107977">
            <w:r w:rsidRPr="00B809D1">
              <w:t xml:space="preserve">ELA.4.R.C.1.6: explain events, procedures, ideas or concepts in a historical, scientific or technical text, including what happened and why, based on specific information in the informational text. </w:t>
            </w:r>
          </w:p>
        </w:tc>
        <w:tc>
          <w:tcPr>
            <w:tcW w:w="1110" w:type="dxa"/>
          </w:tcPr>
          <w:p w:rsidR="00B809D1" w:rsidRPr="0059580A" w:rsidRDefault="00995946">
            <w:r>
              <w:t>X</w:t>
            </w:r>
          </w:p>
        </w:tc>
        <w:tc>
          <w:tcPr>
            <w:tcW w:w="1152" w:type="dxa"/>
          </w:tcPr>
          <w:p w:rsidR="00B809D1" w:rsidRPr="0059580A" w:rsidRDefault="00B809D1"/>
        </w:tc>
        <w:tc>
          <w:tcPr>
            <w:tcW w:w="1168" w:type="dxa"/>
          </w:tcPr>
          <w:p w:rsidR="00B809D1" w:rsidRPr="0059580A" w:rsidRDefault="00B809D1"/>
        </w:tc>
        <w:tc>
          <w:tcPr>
            <w:tcW w:w="1088" w:type="dxa"/>
          </w:tcPr>
          <w:p w:rsidR="00B809D1" w:rsidRPr="0059580A" w:rsidRDefault="00D846DC">
            <w:r>
              <w:t>X</w:t>
            </w:r>
          </w:p>
        </w:tc>
      </w:tr>
      <w:tr w:rsidR="00B809D1" w:rsidTr="00507ACC">
        <w:tc>
          <w:tcPr>
            <w:tcW w:w="10098" w:type="dxa"/>
            <w:shd w:val="clear" w:color="auto" w:fill="D99594" w:themeFill="accent2" w:themeFillTint="99"/>
          </w:tcPr>
          <w:p w:rsidR="00107977" w:rsidRDefault="00107977" w:rsidP="00107977">
            <w:r>
              <w:t>Reading/Language Arts:</w:t>
            </w:r>
          </w:p>
          <w:p w:rsidR="00B809D1" w:rsidRDefault="00107977">
            <w:r w:rsidRPr="00B809D1">
              <w:t xml:space="preserve">ELA.4.R.C3.3: interpret information presented visually, orally, or quantitatively and explain how the information contributes to an understanding of the informational text in which it appears. </w:t>
            </w:r>
          </w:p>
        </w:tc>
        <w:tc>
          <w:tcPr>
            <w:tcW w:w="1110" w:type="dxa"/>
          </w:tcPr>
          <w:p w:rsidR="00B809D1" w:rsidRPr="0059580A" w:rsidRDefault="00995946">
            <w:r>
              <w:t>X</w:t>
            </w:r>
          </w:p>
        </w:tc>
        <w:tc>
          <w:tcPr>
            <w:tcW w:w="1152" w:type="dxa"/>
          </w:tcPr>
          <w:p w:rsidR="00B809D1" w:rsidRPr="0059580A" w:rsidRDefault="00995946">
            <w:r>
              <w:t>X</w:t>
            </w:r>
          </w:p>
        </w:tc>
        <w:tc>
          <w:tcPr>
            <w:tcW w:w="1168" w:type="dxa"/>
          </w:tcPr>
          <w:p w:rsidR="00B809D1" w:rsidRPr="0059580A" w:rsidRDefault="00D846DC">
            <w:r>
              <w:t>X</w:t>
            </w:r>
          </w:p>
        </w:tc>
        <w:tc>
          <w:tcPr>
            <w:tcW w:w="1088" w:type="dxa"/>
          </w:tcPr>
          <w:p w:rsidR="00B809D1" w:rsidRPr="0059580A" w:rsidRDefault="00D846DC">
            <w:r>
              <w:t>X</w:t>
            </w:r>
          </w:p>
        </w:tc>
      </w:tr>
      <w:tr w:rsidR="00B809D1" w:rsidTr="00507ACC">
        <w:tc>
          <w:tcPr>
            <w:tcW w:w="10098" w:type="dxa"/>
            <w:shd w:val="clear" w:color="auto" w:fill="D99594" w:themeFill="accent2" w:themeFillTint="99"/>
          </w:tcPr>
          <w:p w:rsidR="00107977" w:rsidRDefault="00107977">
            <w:r>
              <w:t>Reading/Language Arts:</w:t>
            </w:r>
          </w:p>
          <w:p w:rsidR="00B809D1" w:rsidRDefault="00107977">
            <w:r w:rsidRPr="00B809D1">
              <w:t xml:space="preserve">ELA.4.R.C3.5: integrate information from two informational texts on the same topic in order to write or speak about the subject knowledgeably. </w:t>
            </w:r>
          </w:p>
        </w:tc>
        <w:tc>
          <w:tcPr>
            <w:tcW w:w="1110" w:type="dxa"/>
          </w:tcPr>
          <w:p w:rsidR="00B809D1" w:rsidRPr="0059580A" w:rsidRDefault="00995946">
            <w:r>
              <w:t>X</w:t>
            </w:r>
          </w:p>
        </w:tc>
        <w:tc>
          <w:tcPr>
            <w:tcW w:w="1152" w:type="dxa"/>
          </w:tcPr>
          <w:p w:rsidR="00B809D1" w:rsidRPr="0059580A" w:rsidRDefault="00B809D1"/>
        </w:tc>
        <w:tc>
          <w:tcPr>
            <w:tcW w:w="1168" w:type="dxa"/>
          </w:tcPr>
          <w:p w:rsidR="00B809D1" w:rsidRPr="0059580A" w:rsidRDefault="00B809D1"/>
        </w:tc>
        <w:tc>
          <w:tcPr>
            <w:tcW w:w="1088" w:type="dxa"/>
          </w:tcPr>
          <w:p w:rsidR="00B809D1" w:rsidRPr="0059580A" w:rsidRDefault="00D846DC">
            <w:r>
              <w:t>X</w:t>
            </w:r>
          </w:p>
        </w:tc>
      </w:tr>
      <w:tr w:rsidR="00B809D1" w:rsidTr="00507ACC">
        <w:tc>
          <w:tcPr>
            <w:tcW w:w="10098" w:type="dxa"/>
            <w:shd w:val="clear" w:color="auto" w:fill="D99594" w:themeFill="accent2" w:themeFillTint="99"/>
          </w:tcPr>
          <w:p w:rsidR="00107977" w:rsidRPr="00B809D1" w:rsidRDefault="00107977" w:rsidP="00107977">
            <w:r>
              <w:t>Reading/Writing:</w:t>
            </w:r>
          </w:p>
          <w:p w:rsidR="000E7DC7" w:rsidRDefault="00107977" w:rsidP="00107977">
            <w:r w:rsidRPr="00B809D1">
              <w:t xml:space="preserve">ELA.4.W.C9.1: Write opinion pieces on topics or texts supporting a point of view with reasons and information. </w:t>
            </w:r>
          </w:p>
        </w:tc>
        <w:tc>
          <w:tcPr>
            <w:tcW w:w="1110" w:type="dxa"/>
          </w:tcPr>
          <w:p w:rsidR="00B809D1" w:rsidRPr="0059580A" w:rsidRDefault="00995946">
            <w:r>
              <w:t>X</w:t>
            </w:r>
          </w:p>
        </w:tc>
        <w:tc>
          <w:tcPr>
            <w:tcW w:w="1152" w:type="dxa"/>
          </w:tcPr>
          <w:p w:rsidR="00B809D1" w:rsidRPr="0059580A" w:rsidRDefault="00B809D1"/>
        </w:tc>
        <w:tc>
          <w:tcPr>
            <w:tcW w:w="1168" w:type="dxa"/>
          </w:tcPr>
          <w:p w:rsidR="00B809D1" w:rsidRPr="0059580A" w:rsidRDefault="00D846DC">
            <w:r>
              <w:t>X</w:t>
            </w:r>
          </w:p>
        </w:tc>
        <w:tc>
          <w:tcPr>
            <w:tcW w:w="1088" w:type="dxa"/>
          </w:tcPr>
          <w:p w:rsidR="00B809D1" w:rsidRPr="0059580A" w:rsidRDefault="00D846DC">
            <w:r>
              <w:t>X</w:t>
            </w:r>
          </w:p>
        </w:tc>
      </w:tr>
      <w:tr w:rsidR="00107977" w:rsidTr="00507ACC">
        <w:tc>
          <w:tcPr>
            <w:tcW w:w="10098" w:type="dxa"/>
            <w:shd w:val="clear" w:color="auto" w:fill="D99594" w:themeFill="accent2" w:themeFillTint="99"/>
          </w:tcPr>
          <w:p w:rsidR="00107977" w:rsidRDefault="00107977" w:rsidP="00107977">
            <w:r>
              <w:t>Reading/Writing:</w:t>
            </w:r>
          </w:p>
          <w:p w:rsidR="00107977" w:rsidRPr="00B809D1" w:rsidRDefault="00107977" w:rsidP="00107977">
            <w:r w:rsidRPr="00B809D1">
              <w:t xml:space="preserve">ELA.4.W.C9.2: write informative/explanatory text to examine a topic and convey ideas and information clearly. </w:t>
            </w:r>
          </w:p>
        </w:tc>
        <w:tc>
          <w:tcPr>
            <w:tcW w:w="1110" w:type="dxa"/>
          </w:tcPr>
          <w:p w:rsidR="00107977" w:rsidRPr="0059580A" w:rsidRDefault="00107977"/>
        </w:tc>
        <w:tc>
          <w:tcPr>
            <w:tcW w:w="1152" w:type="dxa"/>
          </w:tcPr>
          <w:p w:rsidR="00107977" w:rsidRPr="0059580A" w:rsidRDefault="00107977"/>
        </w:tc>
        <w:tc>
          <w:tcPr>
            <w:tcW w:w="1168" w:type="dxa"/>
          </w:tcPr>
          <w:p w:rsidR="00107977" w:rsidRPr="0059580A" w:rsidRDefault="00107977"/>
        </w:tc>
        <w:tc>
          <w:tcPr>
            <w:tcW w:w="1088" w:type="dxa"/>
          </w:tcPr>
          <w:p w:rsidR="00107977" w:rsidRPr="0059580A" w:rsidRDefault="00D846DC">
            <w:r>
              <w:t>X</w:t>
            </w:r>
          </w:p>
        </w:tc>
      </w:tr>
      <w:tr w:rsidR="00107977" w:rsidTr="00507ACC">
        <w:tc>
          <w:tcPr>
            <w:tcW w:w="10098" w:type="dxa"/>
            <w:shd w:val="clear" w:color="auto" w:fill="D99594" w:themeFill="accent2" w:themeFillTint="99"/>
          </w:tcPr>
          <w:p w:rsidR="00107977" w:rsidRDefault="00107977" w:rsidP="00107977">
            <w:r>
              <w:t>Reading/Writing:</w:t>
            </w:r>
          </w:p>
          <w:p w:rsidR="00107977" w:rsidRPr="00B809D1" w:rsidRDefault="00107977" w:rsidP="00107977">
            <w:r w:rsidRPr="00B809D1">
              <w:t xml:space="preserve">ELA.4.W.C11.1: Conduct short research projects that build knowledge through investigation of different aspects of a topic. </w:t>
            </w:r>
          </w:p>
        </w:tc>
        <w:tc>
          <w:tcPr>
            <w:tcW w:w="1110" w:type="dxa"/>
          </w:tcPr>
          <w:p w:rsidR="00107977" w:rsidRPr="0059580A" w:rsidRDefault="00995946">
            <w:r>
              <w:t>X</w:t>
            </w:r>
          </w:p>
        </w:tc>
        <w:tc>
          <w:tcPr>
            <w:tcW w:w="1152" w:type="dxa"/>
          </w:tcPr>
          <w:p w:rsidR="00107977" w:rsidRPr="0059580A" w:rsidRDefault="00107977"/>
        </w:tc>
        <w:tc>
          <w:tcPr>
            <w:tcW w:w="1168" w:type="dxa"/>
          </w:tcPr>
          <w:p w:rsidR="00107977" w:rsidRPr="0059580A" w:rsidRDefault="00107977"/>
        </w:tc>
        <w:tc>
          <w:tcPr>
            <w:tcW w:w="1088" w:type="dxa"/>
          </w:tcPr>
          <w:p w:rsidR="00107977" w:rsidRPr="0059580A" w:rsidRDefault="00D846DC">
            <w:r>
              <w:t>X</w:t>
            </w:r>
          </w:p>
        </w:tc>
      </w:tr>
      <w:tr w:rsidR="00107977" w:rsidTr="00507ACC">
        <w:tc>
          <w:tcPr>
            <w:tcW w:w="10098" w:type="dxa"/>
            <w:shd w:val="clear" w:color="auto" w:fill="D99594" w:themeFill="accent2" w:themeFillTint="99"/>
          </w:tcPr>
          <w:p w:rsidR="00107977" w:rsidRDefault="00107977" w:rsidP="00107977">
            <w:r>
              <w:t>Reading/Writing:</w:t>
            </w:r>
          </w:p>
          <w:p w:rsidR="00107977" w:rsidRPr="00B809D1" w:rsidRDefault="00107977" w:rsidP="00107977">
            <w:r w:rsidRPr="00B809D1">
              <w:t>ELA.4.W.C.11.2: recall relevant information from experiences or gather relevant information from print and digital sources; take notes and categorize information, and provide a list of sources.</w:t>
            </w:r>
          </w:p>
        </w:tc>
        <w:tc>
          <w:tcPr>
            <w:tcW w:w="1110" w:type="dxa"/>
          </w:tcPr>
          <w:p w:rsidR="00107977" w:rsidRPr="0059580A" w:rsidRDefault="00995946">
            <w:r>
              <w:t>X</w:t>
            </w:r>
          </w:p>
        </w:tc>
        <w:tc>
          <w:tcPr>
            <w:tcW w:w="1152" w:type="dxa"/>
          </w:tcPr>
          <w:p w:rsidR="00107977" w:rsidRPr="0059580A" w:rsidRDefault="00107977"/>
        </w:tc>
        <w:tc>
          <w:tcPr>
            <w:tcW w:w="1168" w:type="dxa"/>
          </w:tcPr>
          <w:p w:rsidR="00107977" w:rsidRPr="0059580A" w:rsidRDefault="00107977"/>
        </w:tc>
        <w:tc>
          <w:tcPr>
            <w:tcW w:w="1088" w:type="dxa"/>
          </w:tcPr>
          <w:p w:rsidR="00107977" w:rsidRPr="0059580A" w:rsidRDefault="00D846DC">
            <w:r>
              <w:t>X</w:t>
            </w:r>
          </w:p>
        </w:tc>
      </w:tr>
      <w:tr w:rsidR="00107977" w:rsidTr="00507ACC">
        <w:tc>
          <w:tcPr>
            <w:tcW w:w="10098" w:type="dxa"/>
            <w:shd w:val="clear" w:color="auto" w:fill="D99594" w:themeFill="accent2" w:themeFillTint="99"/>
          </w:tcPr>
          <w:p w:rsidR="00107977" w:rsidRDefault="00107977" w:rsidP="00107977">
            <w:r>
              <w:t>Reading/Writing:</w:t>
            </w:r>
          </w:p>
          <w:p w:rsidR="00107977" w:rsidRPr="00B809D1" w:rsidRDefault="00107977" w:rsidP="00107977">
            <w:r w:rsidRPr="00B809D1">
              <w:t>ELA.4.W.C12.1: write routinely over extended time frames and shorter time frames for a range of discipline-specific tasks, purposes, and audiences.</w:t>
            </w:r>
          </w:p>
        </w:tc>
        <w:tc>
          <w:tcPr>
            <w:tcW w:w="1110" w:type="dxa"/>
          </w:tcPr>
          <w:p w:rsidR="00107977" w:rsidRPr="0059580A" w:rsidRDefault="00995946">
            <w:r>
              <w:t>X</w:t>
            </w:r>
          </w:p>
        </w:tc>
        <w:tc>
          <w:tcPr>
            <w:tcW w:w="1152" w:type="dxa"/>
          </w:tcPr>
          <w:p w:rsidR="00107977" w:rsidRPr="0059580A" w:rsidRDefault="00107977"/>
        </w:tc>
        <w:tc>
          <w:tcPr>
            <w:tcW w:w="1168" w:type="dxa"/>
          </w:tcPr>
          <w:p w:rsidR="00107977" w:rsidRPr="0059580A" w:rsidRDefault="00D846DC">
            <w:r>
              <w:t>X</w:t>
            </w:r>
          </w:p>
        </w:tc>
        <w:tc>
          <w:tcPr>
            <w:tcW w:w="1088" w:type="dxa"/>
          </w:tcPr>
          <w:p w:rsidR="00107977" w:rsidRPr="0059580A" w:rsidRDefault="00D846DC">
            <w:r>
              <w:t>X</w:t>
            </w:r>
          </w:p>
        </w:tc>
      </w:tr>
      <w:tr w:rsidR="00B809D1" w:rsidTr="00507ACC">
        <w:tc>
          <w:tcPr>
            <w:tcW w:w="10098" w:type="dxa"/>
            <w:shd w:val="clear" w:color="auto" w:fill="D99594" w:themeFill="accent2" w:themeFillTint="99"/>
          </w:tcPr>
          <w:p w:rsidR="00107977" w:rsidRDefault="00107977" w:rsidP="00107977">
            <w:r>
              <w:t>Reading/Speaking Listening:</w:t>
            </w:r>
          </w:p>
          <w:p w:rsidR="00B809D1" w:rsidRDefault="00107977">
            <w:r w:rsidRPr="00B809D1">
              <w:t xml:space="preserve">ELA.4.SL.C13.1: engage effectively in a range of collaborative discussions with diverse partners on grade 4 topics and texts, building on others’ ideas and expressing their own clearly. </w:t>
            </w:r>
          </w:p>
        </w:tc>
        <w:tc>
          <w:tcPr>
            <w:tcW w:w="1110" w:type="dxa"/>
          </w:tcPr>
          <w:p w:rsidR="00B809D1" w:rsidRPr="0059580A" w:rsidRDefault="00995946">
            <w:r>
              <w:t>x</w:t>
            </w:r>
          </w:p>
        </w:tc>
        <w:tc>
          <w:tcPr>
            <w:tcW w:w="1152" w:type="dxa"/>
          </w:tcPr>
          <w:p w:rsidR="00B809D1" w:rsidRPr="0059580A" w:rsidRDefault="00B809D1"/>
        </w:tc>
        <w:tc>
          <w:tcPr>
            <w:tcW w:w="1168" w:type="dxa"/>
          </w:tcPr>
          <w:p w:rsidR="00B809D1" w:rsidRPr="0059580A" w:rsidRDefault="00B809D1"/>
        </w:tc>
        <w:tc>
          <w:tcPr>
            <w:tcW w:w="1088" w:type="dxa"/>
          </w:tcPr>
          <w:p w:rsidR="00B809D1" w:rsidRPr="0059580A" w:rsidRDefault="00D846DC">
            <w:r>
              <w:t>x</w:t>
            </w:r>
          </w:p>
        </w:tc>
      </w:tr>
      <w:tr w:rsidR="00B809D1" w:rsidTr="00507ACC">
        <w:tc>
          <w:tcPr>
            <w:tcW w:w="10098" w:type="dxa"/>
            <w:shd w:val="clear" w:color="auto" w:fill="D99594" w:themeFill="accent2" w:themeFillTint="99"/>
          </w:tcPr>
          <w:p w:rsidR="00107977" w:rsidRDefault="00107977" w:rsidP="00107977">
            <w:r>
              <w:t>Reading/Speaking Listening:</w:t>
            </w:r>
          </w:p>
          <w:p w:rsidR="00B809D1" w:rsidRDefault="00107977">
            <w:r w:rsidRPr="00B809D1">
              <w:t xml:space="preserve">ELA.4.SL.C14.2: add audio recordings and visual displays to presentations when appropriate to enhance the development of main ideas or themes. </w:t>
            </w:r>
          </w:p>
        </w:tc>
        <w:tc>
          <w:tcPr>
            <w:tcW w:w="1110" w:type="dxa"/>
          </w:tcPr>
          <w:p w:rsidR="00B809D1" w:rsidRPr="0059580A" w:rsidRDefault="00B809D1"/>
        </w:tc>
        <w:tc>
          <w:tcPr>
            <w:tcW w:w="1152" w:type="dxa"/>
          </w:tcPr>
          <w:p w:rsidR="00B809D1" w:rsidRPr="0059580A" w:rsidRDefault="00B809D1"/>
        </w:tc>
        <w:tc>
          <w:tcPr>
            <w:tcW w:w="1168" w:type="dxa"/>
          </w:tcPr>
          <w:p w:rsidR="00B809D1" w:rsidRPr="0059580A" w:rsidRDefault="00B809D1"/>
        </w:tc>
        <w:tc>
          <w:tcPr>
            <w:tcW w:w="1088" w:type="dxa"/>
          </w:tcPr>
          <w:p w:rsidR="00B809D1" w:rsidRPr="0059580A" w:rsidRDefault="00D846DC">
            <w:r>
              <w:t>X</w:t>
            </w:r>
          </w:p>
        </w:tc>
      </w:tr>
      <w:tr w:rsidR="00107977" w:rsidTr="00507ACC">
        <w:tc>
          <w:tcPr>
            <w:tcW w:w="10098" w:type="dxa"/>
            <w:shd w:val="clear" w:color="auto" w:fill="FABF8F" w:themeFill="accent6" w:themeFillTint="99"/>
          </w:tcPr>
          <w:p w:rsidR="00107977" w:rsidRDefault="00107977" w:rsidP="00107977">
            <w:r>
              <w:t>Social Studies:</w:t>
            </w:r>
          </w:p>
          <w:p w:rsidR="00107977" w:rsidRDefault="00107977">
            <w:r w:rsidRPr="00107977">
              <w:t xml:space="preserve">SS.4.H.CL1.2: compare and contrast community life, family roles, and social classes in colonial America. </w:t>
            </w:r>
          </w:p>
        </w:tc>
        <w:tc>
          <w:tcPr>
            <w:tcW w:w="1110" w:type="dxa"/>
          </w:tcPr>
          <w:p w:rsidR="00107977" w:rsidRPr="0059580A" w:rsidRDefault="00995946">
            <w:r>
              <w:t>x</w:t>
            </w:r>
          </w:p>
        </w:tc>
        <w:tc>
          <w:tcPr>
            <w:tcW w:w="1152" w:type="dxa"/>
          </w:tcPr>
          <w:p w:rsidR="00107977" w:rsidRPr="0059580A" w:rsidRDefault="00107977"/>
        </w:tc>
        <w:tc>
          <w:tcPr>
            <w:tcW w:w="1168" w:type="dxa"/>
          </w:tcPr>
          <w:p w:rsidR="00107977" w:rsidRPr="0059580A" w:rsidRDefault="00107977"/>
        </w:tc>
        <w:tc>
          <w:tcPr>
            <w:tcW w:w="1088" w:type="dxa"/>
          </w:tcPr>
          <w:p w:rsidR="00107977" w:rsidRPr="0059580A" w:rsidRDefault="00107977"/>
        </w:tc>
      </w:tr>
      <w:tr w:rsidR="00107977" w:rsidTr="00507ACC">
        <w:tc>
          <w:tcPr>
            <w:tcW w:w="10098" w:type="dxa"/>
            <w:shd w:val="clear" w:color="auto" w:fill="FABF8F" w:themeFill="accent6" w:themeFillTint="99"/>
          </w:tcPr>
          <w:p w:rsidR="00107977" w:rsidRDefault="00107977" w:rsidP="00107977">
            <w:r>
              <w:t>Social Studies:</w:t>
            </w:r>
          </w:p>
          <w:p w:rsidR="00107977" w:rsidRDefault="00107977">
            <w:r w:rsidRPr="00107977">
              <w:t xml:space="preserve">SS.4.H.CL1.3: compare and contrast backgrounds, motivations, and occupational skills between English, </w:t>
            </w:r>
            <w:r w:rsidRPr="00107977">
              <w:lastRenderedPageBreak/>
              <w:t>French and Spanish settlers (e.g. economics, culture, trade, new agricultural products, etc.)</w:t>
            </w:r>
          </w:p>
        </w:tc>
        <w:tc>
          <w:tcPr>
            <w:tcW w:w="1110" w:type="dxa"/>
          </w:tcPr>
          <w:p w:rsidR="00107977" w:rsidRPr="0059580A" w:rsidRDefault="00995946">
            <w:r>
              <w:lastRenderedPageBreak/>
              <w:t>x</w:t>
            </w:r>
          </w:p>
        </w:tc>
        <w:tc>
          <w:tcPr>
            <w:tcW w:w="1152" w:type="dxa"/>
          </w:tcPr>
          <w:p w:rsidR="00107977" w:rsidRPr="0059580A" w:rsidRDefault="00107977"/>
        </w:tc>
        <w:tc>
          <w:tcPr>
            <w:tcW w:w="1168" w:type="dxa"/>
          </w:tcPr>
          <w:p w:rsidR="00107977" w:rsidRPr="0059580A" w:rsidRDefault="00107977"/>
        </w:tc>
        <w:tc>
          <w:tcPr>
            <w:tcW w:w="1088" w:type="dxa"/>
          </w:tcPr>
          <w:p w:rsidR="00107977" w:rsidRPr="0059580A" w:rsidRDefault="00107977"/>
        </w:tc>
      </w:tr>
      <w:tr w:rsidR="00A76D29" w:rsidTr="00507ACC">
        <w:tc>
          <w:tcPr>
            <w:tcW w:w="10098" w:type="dxa"/>
            <w:shd w:val="clear" w:color="auto" w:fill="FFFF99"/>
          </w:tcPr>
          <w:p w:rsidR="00A76D29" w:rsidRDefault="00A76D29" w:rsidP="00A76D29">
            <w:r w:rsidRPr="00A76D29">
              <w:lastRenderedPageBreak/>
              <w:t>21</w:t>
            </w:r>
            <w:r w:rsidRPr="00A76D29">
              <w:rPr>
                <w:vertAlign w:val="superscript"/>
              </w:rPr>
              <w:t>st</w:t>
            </w:r>
            <w:r>
              <w:t xml:space="preserve"> Century Skills: 21C.O.3-4.1.LS.1</w:t>
            </w:r>
          </w:p>
          <w:p w:rsidR="00A76D29" w:rsidRDefault="00A76D29" w:rsidP="00107977">
            <w:r>
              <w:t xml:space="preserve">Student identifies information needed to solve a problem or complete an assignment, conducts a search and prioritizes various sources based on credibility and relevance, retrieves relevant information from a variety of media sources, and uses this information to create an effective presentation. </w:t>
            </w:r>
          </w:p>
        </w:tc>
        <w:tc>
          <w:tcPr>
            <w:tcW w:w="1110" w:type="dxa"/>
          </w:tcPr>
          <w:p w:rsidR="00A76D29" w:rsidRPr="0059580A" w:rsidRDefault="00995946">
            <w:r>
              <w:t>X</w:t>
            </w:r>
          </w:p>
        </w:tc>
        <w:tc>
          <w:tcPr>
            <w:tcW w:w="1152" w:type="dxa"/>
          </w:tcPr>
          <w:p w:rsidR="00A76D29" w:rsidRPr="0059580A" w:rsidRDefault="00995946">
            <w:r>
              <w:t>X</w:t>
            </w:r>
          </w:p>
        </w:tc>
        <w:tc>
          <w:tcPr>
            <w:tcW w:w="1168" w:type="dxa"/>
          </w:tcPr>
          <w:p w:rsidR="00A76D29" w:rsidRPr="0059580A" w:rsidRDefault="00D846DC">
            <w:r>
              <w:t>X</w:t>
            </w:r>
          </w:p>
        </w:tc>
        <w:tc>
          <w:tcPr>
            <w:tcW w:w="1088" w:type="dxa"/>
          </w:tcPr>
          <w:p w:rsidR="00A76D29" w:rsidRPr="0059580A" w:rsidRDefault="00D846DC">
            <w:r>
              <w:t>X</w:t>
            </w:r>
          </w:p>
        </w:tc>
      </w:tr>
      <w:tr w:rsidR="00507ACC" w:rsidTr="00507ACC">
        <w:tc>
          <w:tcPr>
            <w:tcW w:w="10098" w:type="dxa"/>
            <w:shd w:val="clear" w:color="auto" w:fill="FFFF99"/>
          </w:tcPr>
          <w:p w:rsidR="00507ACC" w:rsidRDefault="00B809D1">
            <w:r>
              <w:t>21</w:t>
            </w:r>
            <w:r w:rsidRPr="00B809D1">
              <w:rPr>
                <w:vertAlign w:val="superscript"/>
              </w:rPr>
              <w:t>st</w:t>
            </w:r>
            <w:r w:rsidR="00A76D29">
              <w:t xml:space="preserve"> Century Skills: 21C.O.3-4.1.LS.3</w:t>
            </w:r>
          </w:p>
          <w:p w:rsidR="00A76D29" w:rsidRPr="0059580A" w:rsidRDefault="00A76D29">
            <w:r>
              <w:t xml:space="preserve">Student articulates thoughts and ideas accurately and effectively through oral, written or multimedia communications. </w:t>
            </w:r>
          </w:p>
        </w:tc>
        <w:tc>
          <w:tcPr>
            <w:tcW w:w="1110" w:type="dxa"/>
          </w:tcPr>
          <w:p w:rsidR="00507ACC" w:rsidRPr="0059580A" w:rsidRDefault="00995946">
            <w:r>
              <w:t>x</w:t>
            </w:r>
          </w:p>
        </w:tc>
        <w:tc>
          <w:tcPr>
            <w:tcW w:w="1152" w:type="dxa"/>
          </w:tcPr>
          <w:p w:rsidR="00507ACC" w:rsidRPr="0059580A" w:rsidRDefault="00995946">
            <w:r>
              <w:t>X</w:t>
            </w:r>
          </w:p>
        </w:tc>
        <w:tc>
          <w:tcPr>
            <w:tcW w:w="1168" w:type="dxa"/>
          </w:tcPr>
          <w:p w:rsidR="00507ACC" w:rsidRPr="0059580A" w:rsidRDefault="00D846DC">
            <w:r>
              <w:t>X</w:t>
            </w:r>
          </w:p>
        </w:tc>
        <w:tc>
          <w:tcPr>
            <w:tcW w:w="1088" w:type="dxa"/>
          </w:tcPr>
          <w:p w:rsidR="00507ACC" w:rsidRPr="0059580A" w:rsidRDefault="00D846DC">
            <w:r>
              <w:t>X</w:t>
            </w:r>
          </w:p>
        </w:tc>
      </w:tr>
      <w:tr w:rsidR="00A76D29" w:rsidTr="00507ACC">
        <w:tc>
          <w:tcPr>
            <w:tcW w:w="10098" w:type="dxa"/>
            <w:shd w:val="clear" w:color="auto" w:fill="FFFF99"/>
          </w:tcPr>
          <w:p w:rsidR="00A76D29" w:rsidRDefault="00A76D29" w:rsidP="00A76D29">
            <w:r w:rsidRPr="00A76D29">
              <w:t>21</w:t>
            </w:r>
            <w:r w:rsidRPr="00A76D29">
              <w:rPr>
                <w:vertAlign w:val="superscript"/>
              </w:rPr>
              <w:t>st</w:t>
            </w:r>
            <w:r>
              <w:t xml:space="preserve"> Century Skills: 21C.O.3-4.2.LS.1</w:t>
            </w:r>
          </w:p>
          <w:p w:rsidR="00A76D29" w:rsidRDefault="00A76D29" w:rsidP="00107977">
            <w:r>
              <w:t xml:space="preserve">Student engages, with teacher assistance, in a critical thinking process that synthesizes knowledge and ideas. </w:t>
            </w:r>
          </w:p>
        </w:tc>
        <w:tc>
          <w:tcPr>
            <w:tcW w:w="1110" w:type="dxa"/>
          </w:tcPr>
          <w:p w:rsidR="00A76D29" w:rsidRPr="0059580A" w:rsidRDefault="00A76D29"/>
        </w:tc>
        <w:tc>
          <w:tcPr>
            <w:tcW w:w="1152" w:type="dxa"/>
          </w:tcPr>
          <w:p w:rsidR="00A76D29" w:rsidRPr="0059580A" w:rsidRDefault="00995946">
            <w:r>
              <w:t>X</w:t>
            </w:r>
          </w:p>
        </w:tc>
        <w:tc>
          <w:tcPr>
            <w:tcW w:w="1168" w:type="dxa"/>
          </w:tcPr>
          <w:p w:rsidR="00A76D29" w:rsidRPr="0059580A" w:rsidRDefault="00D846DC">
            <w:r>
              <w:t>X</w:t>
            </w:r>
          </w:p>
        </w:tc>
        <w:tc>
          <w:tcPr>
            <w:tcW w:w="1088" w:type="dxa"/>
          </w:tcPr>
          <w:p w:rsidR="00A76D29" w:rsidRPr="0059580A" w:rsidRDefault="00A76D29"/>
        </w:tc>
      </w:tr>
      <w:tr w:rsidR="00A76D29" w:rsidTr="00507ACC">
        <w:tc>
          <w:tcPr>
            <w:tcW w:w="10098" w:type="dxa"/>
            <w:shd w:val="clear" w:color="auto" w:fill="FFFF99"/>
          </w:tcPr>
          <w:p w:rsidR="00A76D29" w:rsidRDefault="00A76D29" w:rsidP="00A76D29">
            <w:r w:rsidRPr="00A76D29">
              <w:t>21</w:t>
            </w:r>
            <w:r w:rsidRPr="00A76D29">
              <w:rPr>
                <w:vertAlign w:val="superscript"/>
              </w:rPr>
              <w:t>st</w:t>
            </w:r>
            <w:r>
              <w:t xml:space="preserve"> Century Skills: 21C.O.3-4.2.LS.3</w:t>
            </w:r>
          </w:p>
          <w:p w:rsidR="00A76D29" w:rsidRDefault="00A76D29" w:rsidP="00107977">
            <w:r>
              <w:t xml:space="preserve">Student engages in a problem solving process that promotes questioning, planning investigations and finding answers and solutions. </w:t>
            </w:r>
          </w:p>
        </w:tc>
        <w:tc>
          <w:tcPr>
            <w:tcW w:w="1110" w:type="dxa"/>
          </w:tcPr>
          <w:p w:rsidR="00A76D29" w:rsidRPr="0059580A" w:rsidRDefault="00A76D29"/>
        </w:tc>
        <w:tc>
          <w:tcPr>
            <w:tcW w:w="1152" w:type="dxa"/>
          </w:tcPr>
          <w:p w:rsidR="00A76D29" w:rsidRPr="0059580A" w:rsidRDefault="00995946">
            <w:r>
              <w:t>X</w:t>
            </w:r>
          </w:p>
        </w:tc>
        <w:tc>
          <w:tcPr>
            <w:tcW w:w="1168" w:type="dxa"/>
          </w:tcPr>
          <w:p w:rsidR="00A76D29" w:rsidRPr="0059580A" w:rsidRDefault="00D846DC">
            <w:r>
              <w:t>X</w:t>
            </w:r>
          </w:p>
        </w:tc>
        <w:tc>
          <w:tcPr>
            <w:tcW w:w="1088" w:type="dxa"/>
          </w:tcPr>
          <w:p w:rsidR="00A76D29" w:rsidRPr="0059580A" w:rsidRDefault="00A76D29"/>
        </w:tc>
      </w:tr>
      <w:tr w:rsidR="00A76D29" w:rsidTr="00507ACC">
        <w:tc>
          <w:tcPr>
            <w:tcW w:w="10098" w:type="dxa"/>
            <w:shd w:val="clear" w:color="auto" w:fill="FFFF99"/>
          </w:tcPr>
          <w:p w:rsidR="00A76D29" w:rsidRDefault="00A76D29" w:rsidP="00A76D29">
            <w:r w:rsidRPr="00A76D29">
              <w:t>21</w:t>
            </w:r>
            <w:r w:rsidRPr="00A76D29">
              <w:rPr>
                <w:vertAlign w:val="superscript"/>
              </w:rPr>
              <w:t>st</w:t>
            </w:r>
            <w:r>
              <w:t xml:space="preserve"> Century Skills: 21C.O.3-4.2.LS.4</w:t>
            </w:r>
          </w:p>
          <w:p w:rsidR="00A76D29" w:rsidRDefault="00A76D29" w:rsidP="00107977">
            <w:r>
              <w:t xml:space="preserve">Student generates ideas for solutions to problems and asks questions in order to create unusual, unique or clever products.  Student begins to cognitively recognize the skills of adapting, improving, modifying and expanding existing thoughts or ideas to create products. </w:t>
            </w:r>
          </w:p>
        </w:tc>
        <w:tc>
          <w:tcPr>
            <w:tcW w:w="1110" w:type="dxa"/>
          </w:tcPr>
          <w:p w:rsidR="00A76D29" w:rsidRPr="0059580A" w:rsidRDefault="00A76D29"/>
        </w:tc>
        <w:tc>
          <w:tcPr>
            <w:tcW w:w="1152" w:type="dxa"/>
          </w:tcPr>
          <w:p w:rsidR="00A76D29" w:rsidRPr="0059580A" w:rsidRDefault="00995946">
            <w:r>
              <w:t>X</w:t>
            </w:r>
          </w:p>
        </w:tc>
        <w:tc>
          <w:tcPr>
            <w:tcW w:w="1168" w:type="dxa"/>
          </w:tcPr>
          <w:p w:rsidR="00A76D29" w:rsidRPr="0059580A" w:rsidRDefault="00D846DC">
            <w:r>
              <w:t>X</w:t>
            </w:r>
          </w:p>
        </w:tc>
        <w:tc>
          <w:tcPr>
            <w:tcW w:w="1088" w:type="dxa"/>
          </w:tcPr>
          <w:p w:rsidR="00A76D29" w:rsidRPr="0059580A" w:rsidRDefault="00A76D29"/>
        </w:tc>
      </w:tr>
      <w:tr w:rsidR="00A76D29" w:rsidTr="00507ACC">
        <w:tc>
          <w:tcPr>
            <w:tcW w:w="10098" w:type="dxa"/>
            <w:shd w:val="clear" w:color="auto" w:fill="FFFF99"/>
          </w:tcPr>
          <w:p w:rsidR="00A76D29" w:rsidRDefault="00A76D29" w:rsidP="00A76D29">
            <w:r w:rsidRPr="00A76D29">
              <w:t>21</w:t>
            </w:r>
            <w:r w:rsidRPr="00A76D29">
              <w:rPr>
                <w:vertAlign w:val="superscript"/>
              </w:rPr>
              <w:t>st</w:t>
            </w:r>
            <w:r w:rsidRPr="00A76D29">
              <w:t xml:space="preserve"> Century Skills </w:t>
            </w:r>
            <w:r>
              <w:t>: 21C.O.3-4.3.LS.4</w:t>
            </w:r>
          </w:p>
          <w:p w:rsidR="00A76D29" w:rsidRDefault="00A76D29" w:rsidP="00107977">
            <w:r>
              <w:t xml:space="preserve">Student appreciates, accepts, and works cooperatively with others, in both academic and social contexts, shares responsibility for continued improvement of the academic performance and climate of the school, and exhibits ethical behavior while working alone or communicating with others. </w:t>
            </w:r>
          </w:p>
        </w:tc>
        <w:tc>
          <w:tcPr>
            <w:tcW w:w="1110" w:type="dxa"/>
          </w:tcPr>
          <w:p w:rsidR="00A76D29" w:rsidRPr="0059580A" w:rsidRDefault="00A76D29"/>
        </w:tc>
        <w:tc>
          <w:tcPr>
            <w:tcW w:w="1152" w:type="dxa"/>
          </w:tcPr>
          <w:p w:rsidR="00A76D29" w:rsidRPr="0059580A" w:rsidRDefault="00995946">
            <w:r>
              <w:t>X</w:t>
            </w:r>
          </w:p>
        </w:tc>
        <w:tc>
          <w:tcPr>
            <w:tcW w:w="1168" w:type="dxa"/>
          </w:tcPr>
          <w:p w:rsidR="00A76D29" w:rsidRPr="0059580A" w:rsidRDefault="00D846DC">
            <w:r>
              <w:t>X</w:t>
            </w:r>
          </w:p>
        </w:tc>
        <w:tc>
          <w:tcPr>
            <w:tcW w:w="1088" w:type="dxa"/>
          </w:tcPr>
          <w:p w:rsidR="00A76D29" w:rsidRPr="0059580A" w:rsidRDefault="00407862">
            <w:r>
              <w:t>X</w:t>
            </w:r>
          </w:p>
        </w:tc>
      </w:tr>
      <w:tr w:rsidR="00A76D29" w:rsidTr="00507ACC">
        <w:tc>
          <w:tcPr>
            <w:tcW w:w="10098" w:type="dxa"/>
            <w:shd w:val="clear" w:color="auto" w:fill="FFFF99"/>
          </w:tcPr>
          <w:p w:rsidR="00A76D29" w:rsidRDefault="00A76D29" w:rsidP="00A76D29">
            <w:r w:rsidRPr="00A76D29">
              <w:t>21</w:t>
            </w:r>
            <w:r w:rsidRPr="00A76D29">
              <w:rPr>
                <w:vertAlign w:val="superscript"/>
              </w:rPr>
              <w:t>st</w:t>
            </w:r>
            <w:r w:rsidR="00BE18A7">
              <w:t xml:space="preserve"> Century Skills:  21C.O.3-4.3.LS.6</w:t>
            </w:r>
          </w:p>
          <w:p w:rsidR="00A76D29" w:rsidRDefault="00BE18A7" w:rsidP="00107977">
            <w:r>
              <w:t xml:space="preserve">Student focuses on the larger goal of a project, frames appropriate questions related to the goal, develops and initiates a plant of action with specific tasks and appropriate benchmarks, and completes the project on time. </w:t>
            </w:r>
          </w:p>
        </w:tc>
        <w:tc>
          <w:tcPr>
            <w:tcW w:w="1110" w:type="dxa"/>
          </w:tcPr>
          <w:p w:rsidR="00A76D29" w:rsidRPr="0059580A" w:rsidRDefault="00A76D29"/>
        </w:tc>
        <w:tc>
          <w:tcPr>
            <w:tcW w:w="1152" w:type="dxa"/>
          </w:tcPr>
          <w:p w:rsidR="00A76D29" w:rsidRPr="0059580A" w:rsidRDefault="00995946">
            <w:r>
              <w:t>X</w:t>
            </w:r>
          </w:p>
        </w:tc>
        <w:tc>
          <w:tcPr>
            <w:tcW w:w="1168" w:type="dxa"/>
          </w:tcPr>
          <w:p w:rsidR="00A76D29" w:rsidRPr="0059580A" w:rsidRDefault="00D846DC">
            <w:r>
              <w:t>X</w:t>
            </w:r>
          </w:p>
        </w:tc>
        <w:tc>
          <w:tcPr>
            <w:tcW w:w="1088" w:type="dxa"/>
          </w:tcPr>
          <w:p w:rsidR="00A76D29" w:rsidRPr="0059580A" w:rsidRDefault="00407862">
            <w:r>
              <w:t>X</w:t>
            </w:r>
          </w:p>
        </w:tc>
      </w:tr>
      <w:tr w:rsidR="00A76D29" w:rsidTr="00507ACC">
        <w:tc>
          <w:tcPr>
            <w:tcW w:w="10098" w:type="dxa"/>
            <w:shd w:val="clear" w:color="auto" w:fill="FFFF99"/>
          </w:tcPr>
          <w:p w:rsidR="00A76D29" w:rsidRDefault="00A76D29" w:rsidP="00A76D29">
            <w:r w:rsidRPr="00A76D29">
              <w:t>21</w:t>
            </w:r>
            <w:r w:rsidRPr="00A76D29">
              <w:rPr>
                <w:vertAlign w:val="superscript"/>
              </w:rPr>
              <w:t>st</w:t>
            </w:r>
            <w:r w:rsidR="00BE18A7">
              <w:t xml:space="preserve"> Century Skills:21C.O.3-4.1.TT.3</w:t>
            </w:r>
          </w:p>
          <w:p w:rsidR="00A76D29" w:rsidRDefault="00BE18A7" w:rsidP="00107977">
            <w:r>
              <w:t xml:space="preserve">Student uses menu options in software applications to create documents, simple spreadsheets and presentations and to save files to various locations.  Student begins to use e-mail to exchange documents with other teachers and students.  Students know how to organize files through the use of folders. </w:t>
            </w:r>
          </w:p>
        </w:tc>
        <w:tc>
          <w:tcPr>
            <w:tcW w:w="1110" w:type="dxa"/>
          </w:tcPr>
          <w:p w:rsidR="00A76D29" w:rsidRPr="0059580A" w:rsidRDefault="00A76D29"/>
        </w:tc>
        <w:tc>
          <w:tcPr>
            <w:tcW w:w="1152" w:type="dxa"/>
          </w:tcPr>
          <w:p w:rsidR="00A76D29" w:rsidRPr="0059580A" w:rsidRDefault="00995946">
            <w:r>
              <w:t>x</w:t>
            </w:r>
          </w:p>
        </w:tc>
        <w:tc>
          <w:tcPr>
            <w:tcW w:w="1168" w:type="dxa"/>
          </w:tcPr>
          <w:p w:rsidR="00A76D29" w:rsidRPr="0059580A" w:rsidRDefault="00A76D29"/>
        </w:tc>
        <w:tc>
          <w:tcPr>
            <w:tcW w:w="1088" w:type="dxa"/>
          </w:tcPr>
          <w:p w:rsidR="00A76D29" w:rsidRPr="0059580A" w:rsidRDefault="00407862">
            <w:r>
              <w:t>x</w:t>
            </w:r>
          </w:p>
        </w:tc>
      </w:tr>
      <w:tr w:rsidR="00A76D29" w:rsidTr="00507ACC">
        <w:tc>
          <w:tcPr>
            <w:tcW w:w="10098" w:type="dxa"/>
            <w:shd w:val="clear" w:color="auto" w:fill="FFFF99"/>
          </w:tcPr>
          <w:p w:rsidR="00A76D29" w:rsidRDefault="00A76D29" w:rsidP="00A76D29">
            <w:r w:rsidRPr="00A76D29">
              <w:t>21</w:t>
            </w:r>
            <w:r w:rsidRPr="00A76D29">
              <w:rPr>
                <w:vertAlign w:val="superscript"/>
              </w:rPr>
              <w:t>st</w:t>
            </w:r>
            <w:r w:rsidRPr="00A76D29">
              <w:t xml:space="preserve"> Century Skills </w:t>
            </w:r>
            <w:r w:rsidR="00BE18A7">
              <w:t>: 21C.O.3-4.1.TT.4</w:t>
            </w:r>
          </w:p>
          <w:p w:rsidR="00A76D29" w:rsidRDefault="00FD5BF4" w:rsidP="00107977">
            <w:r>
              <w:t xml:space="preserve">Student finds, imports, inserts, and resizes or moves pictures, images and charts in word processing documents, spreadsheets, presentations and other electronic templates. </w:t>
            </w:r>
          </w:p>
        </w:tc>
        <w:tc>
          <w:tcPr>
            <w:tcW w:w="1110" w:type="dxa"/>
          </w:tcPr>
          <w:p w:rsidR="00A76D29" w:rsidRPr="0059580A" w:rsidRDefault="00A76D29"/>
        </w:tc>
        <w:tc>
          <w:tcPr>
            <w:tcW w:w="1152" w:type="dxa"/>
          </w:tcPr>
          <w:p w:rsidR="00A76D29" w:rsidRPr="0059580A" w:rsidRDefault="00A76D29"/>
        </w:tc>
        <w:tc>
          <w:tcPr>
            <w:tcW w:w="1168" w:type="dxa"/>
          </w:tcPr>
          <w:p w:rsidR="00A76D29" w:rsidRPr="0059580A" w:rsidRDefault="00A76D29"/>
        </w:tc>
        <w:tc>
          <w:tcPr>
            <w:tcW w:w="1088" w:type="dxa"/>
          </w:tcPr>
          <w:p w:rsidR="00A76D29" w:rsidRPr="0059580A" w:rsidRDefault="00407862">
            <w:r>
              <w:t>X</w:t>
            </w:r>
          </w:p>
        </w:tc>
      </w:tr>
      <w:tr w:rsidR="00107977" w:rsidTr="00507ACC">
        <w:tc>
          <w:tcPr>
            <w:tcW w:w="10098" w:type="dxa"/>
            <w:shd w:val="clear" w:color="auto" w:fill="FFFF99"/>
          </w:tcPr>
          <w:p w:rsidR="00107977" w:rsidRDefault="00107977" w:rsidP="00107977">
            <w:r>
              <w:t>21</w:t>
            </w:r>
            <w:r w:rsidRPr="00107977">
              <w:rPr>
                <w:vertAlign w:val="superscript"/>
              </w:rPr>
              <w:t>st</w:t>
            </w:r>
            <w:r>
              <w:t xml:space="preserve"> Century Skills</w:t>
            </w:r>
            <w:r w:rsidR="00BE18A7">
              <w:t>: 21C.O.3-4.1.TT.5</w:t>
            </w:r>
          </w:p>
          <w:p w:rsidR="00107977" w:rsidRDefault="00FD5BF4" w:rsidP="00107977">
            <w:r>
              <w:t>Student uses word processing software to</w:t>
            </w:r>
            <w:r w:rsidR="00E86BC5">
              <w:t xml:space="preserve"> create and format a document</w:t>
            </w:r>
            <w:r>
              <w:t xml:space="preserve">, use Edit menu to cut, copy, paste and change font type, size and color, select and highlight text, and other common editing features. </w:t>
            </w:r>
          </w:p>
        </w:tc>
        <w:tc>
          <w:tcPr>
            <w:tcW w:w="1110" w:type="dxa"/>
          </w:tcPr>
          <w:p w:rsidR="00107977" w:rsidRPr="0059580A" w:rsidRDefault="00107977"/>
        </w:tc>
        <w:tc>
          <w:tcPr>
            <w:tcW w:w="1152" w:type="dxa"/>
          </w:tcPr>
          <w:p w:rsidR="00107977" w:rsidRPr="0059580A" w:rsidRDefault="00995946">
            <w:r>
              <w:t>X</w:t>
            </w:r>
          </w:p>
        </w:tc>
        <w:tc>
          <w:tcPr>
            <w:tcW w:w="1168" w:type="dxa"/>
          </w:tcPr>
          <w:p w:rsidR="00107977" w:rsidRPr="0059580A" w:rsidRDefault="00D846DC">
            <w:r>
              <w:t>X</w:t>
            </w:r>
          </w:p>
        </w:tc>
        <w:tc>
          <w:tcPr>
            <w:tcW w:w="1088" w:type="dxa"/>
          </w:tcPr>
          <w:p w:rsidR="00107977" w:rsidRPr="0059580A" w:rsidRDefault="00407862">
            <w:r>
              <w:t>X</w:t>
            </w:r>
          </w:p>
        </w:tc>
      </w:tr>
      <w:tr w:rsidR="00107977" w:rsidTr="00507ACC">
        <w:tc>
          <w:tcPr>
            <w:tcW w:w="10098" w:type="dxa"/>
            <w:shd w:val="clear" w:color="auto" w:fill="FFFF99"/>
          </w:tcPr>
          <w:p w:rsidR="00107977" w:rsidRDefault="00107977">
            <w:r>
              <w:t>21</w:t>
            </w:r>
            <w:r w:rsidRPr="00107977">
              <w:rPr>
                <w:vertAlign w:val="superscript"/>
              </w:rPr>
              <w:t>st</w:t>
            </w:r>
            <w:r>
              <w:t xml:space="preserve"> Century Skills</w:t>
            </w:r>
            <w:r w:rsidR="00BE18A7">
              <w:t>: 21C.O.3-4.1.TT.6</w:t>
            </w:r>
          </w:p>
          <w:p w:rsidR="00107977" w:rsidRDefault="00FD5BF4">
            <w:r>
              <w:t xml:space="preserve">Student enters data into a spreadsheet, performs simple calculations, aligns data, applies different formats, and creates simple graphs and charts using the chart wizard. </w:t>
            </w:r>
          </w:p>
        </w:tc>
        <w:tc>
          <w:tcPr>
            <w:tcW w:w="1110" w:type="dxa"/>
          </w:tcPr>
          <w:p w:rsidR="00107977" w:rsidRPr="0059580A" w:rsidRDefault="00107977"/>
        </w:tc>
        <w:tc>
          <w:tcPr>
            <w:tcW w:w="1152" w:type="dxa"/>
          </w:tcPr>
          <w:p w:rsidR="00107977" w:rsidRPr="0059580A" w:rsidRDefault="00995946">
            <w:r>
              <w:t>X</w:t>
            </w:r>
          </w:p>
        </w:tc>
        <w:tc>
          <w:tcPr>
            <w:tcW w:w="1168" w:type="dxa"/>
          </w:tcPr>
          <w:p w:rsidR="00107977" w:rsidRPr="0059580A" w:rsidRDefault="00D846DC">
            <w:r>
              <w:t>X</w:t>
            </w:r>
          </w:p>
        </w:tc>
        <w:tc>
          <w:tcPr>
            <w:tcW w:w="1088" w:type="dxa"/>
          </w:tcPr>
          <w:p w:rsidR="00107977" w:rsidRPr="0059580A" w:rsidRDefault="00107977"/>
        </w:tc>
      </w:tr>
      <w:tr w:rsidR="00BE18A7" w:rsidTr="00507ACC">
        <w:tc>
          <w:tcPr>
            <w:tcW w:w="10098" w:type="dxa"/>
            <w:shd w:val="clear" w:color="auto" w:fill="FFFF99"/>
          </w:tcPr>
          <w:p w:rsidR="00BE18A7" w:rsidRDefault="00FD5BF4">
            <w:r>
              <w:lastRenderedPageBreak/>
              <w:t>21</w:t>
            </w:r>
            <w:r w:rsidRPr="00FD5BF4">
              <w:rPr>
                <w:vertAlign w:val="superscript"/>
              </w:rPr>
              <w:t>st</w:t>
            </w:r>
            <w:r>
              <w:t xml:space="preserve"> Century Skills: 21C.O.3-4.1.TT.10</w:t>
            </w:r>
          </w:p>
          <w:p w:rsidR="00FD5BF4" w:rsidRDefault="00FD5BF4">
            <w:r>
              <w:t xml:space="preserve">Student selects and uses appropriate software, other technologies, and grade level appropriate search engines to locate and acquire information from electronic resources.  Student evaluates information found for content and usefulness. </w:t>
            </w:r>
          </w:p>
        </w:tc>
        <w:tc>
          <w:tcPr>
            <w:tcW w:w="1110" w:type="dxa"/>
          </w:tcPr>
          <w:p w:rsidR="00BE18A7" w:rsidRPr="0059580A" w:rsidRDefault="00BE18A7"/>
        </w:tc>
        <w:tc>
          <w:tcPr>
            <w:tcW w:w="1152" w:type="dxa"/>
          </w:tcPr>
          <w:p w:rsidR="00BE18A7" w:rsidRPr="0059580A" w:rsidRDefault="00BE18A7"/>
        </w:tc>
        <w:tc>
          <w:tcPr>
            <w:tcW w:w="1168" w:type="dxa"/>
          </w:tcPr>
          <w:p w:rsidR="00BE18A7" w:rsidRPr="0059580A" w:rsidRDefault="00D846DC">
            <w:r>
              <w:t>X</w:t>
            </w:r>
          </w:p>
        </w:tc>
        <w:tc>
          <w:tcPr>
            <w:tcW w:w="1088" w:type="dxa"/>
          </w:tcPr>
          <w:p w:rsidR="00BE18A7" w:rsidRPr="0059580A" w:rsidRDefault="00407862">
            <w:r>
              <w:t>X</w:t>
            </w:r>
          </w:p>
        </w:tc>
      </w:tr>
      <w:tr w:rsidR="00BE18A7" w:rsidTr="00507ACC">
        <w:tc>
          <w:tcPr>
            <w:tcW w:w="10098" w:type="dxa"/>
            <w:shd w:val="clear" w:color="auto" w:fill="FFFF99"/>
          </w:tcPr>
          <w:p w:rsidR="00BE18A7" w:rsidRDefault="00FD5BF4">
            <w:r>
              <w:t>21</w:t>
            </w:r>
            <w:r w:rsidRPr="00FD5BF4">
              <w:rPr>
                <w:vertAlign w:val="superscript"/>
              </w:rPr>
              <w:t>st</w:t>
            </w:r>
            <w:r w:rsidR="00A80D4D">
              <w:t xml:space="preserve"> Century Skills:  21C.O</w:t>
            </w:r>
            <w:r>
              <w:t>.3-4.2.TT.3</w:t>
            </w:r>
          </w:p>
          <w:p w:rsidR="00FD5BF4" w:rsidRDefault="00FD5BF4">
            <w:r>
              <w:t>Student uses technology tools for individual and collaborative writing, communication, and publish</w:t>
            </w:r>
            <w:r w:rsidR="00E86BC5">
              <w:t>es</w:t>
            </w:r>
            <w:r>
              <w:t xml:space="preserve"> activities to create informative products for audiences inside and outside the classroom. </w:t>
            </w:r>
          </w:p>
        </w:tc>
        <w:tc>
          <w:tcPr>
            <w:tcW w:w="1110" w:type="dxa"/>
          </w:tcPr>
          <w:p w:rsidR="00BE18A7" w:rsidRPr="0059580A" w:rsidRDefault="00BE18A7"/>
        </w:tc>
        <w:tc>
          <w:tcPr>
            <w:tcW w:w="1152" w:type="dxa"/>
          </w:tcPr>
          <w:p w:rsidR="00BE18A7" w:rsidRPr="0059580A" w:rsidRDefault="00BE18A7"/>
        </w:tc>
        <w:tc>
          <w:tcPr>
            <w:tcW w:w="1168" w:type="dxa"/>
          </w:tcPr>
          <w:p w:rsidR="00BE18A7" w:rsidRPr="0059580A" w:rsidRDefault="00D846DC">
            <w:r>
              <w:t>X</w:t>
            </w:r>
          </w:p>
        </w:tc>
        <w:tc>
          <w:tcPr>
            <w:tcW w:w="1088" w:type="dxa"/>
          </w:tcPr>
          <w:p w:rsidR="00BE18A7" w:rsidRPr="0059580A" w:rsidRDefault="00407862">
            <w:r>
              <w:t>x</w:t>
            </w:r>
          </w:p>
        </w:tc>
      </w:tr>
    </w:tbl>
    <w:p w:rsidR="00BD0F8C" w:rsidRDefault="00BD0F8C"/>
    <w:p w:rsidR="00BD0F8C" w:rsidRDefault="00BD0F8C"/>
    <w:p w:rsidR="00BD0F8C" w:rsidRDefault="00BD0F8C"/>
    <w:p w:rsidR="001F58F8" w:rsidRDefault="001F58F8">
      <w:pPr>
        <w:sectPr w:rsidR="001F58F8" w:rsidSect="0059580A">
          <w:headerReference w:type="default" r:id="rId9"/>
          <w:footerReference w:type="default" r:id="rId10"/>
          <w:pgSz w:w="15840" w:h="12240" w:orient="landscape"/>
          <w:pgMar w:top="720" w:right="720" w:bottom="720" w:left="720" w:header="720" w:footer="720" w:gutter="0"/>
          <w:cols w:space="720"/>
          <w:docGrid w:linePitch="360"/>
        </w:sectPr>
      </w:pPr>
    </w:p>
    <w:p w:rsidR="00BD0F8C" w:rsidRDefault="00BD0F8C"/>
    <w:sectPr w:rsidR="00BD0F8C" w:rsidSect="0059580A">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AFD" w:rsidRDefault="00EB5AFD" w:rsidP="00BD0F8C">
      <w:pPr>
        <w:spacing w:after="0" w:line="240" w:lineRule="auto"/>
      </w:pPr>
      <w:r>
        <w:separator/>
      </w:r>
    </w:p>
  </w:endnote>
  <w:endnote w:type="continuationSeparator" w:id="0">
    <w:p w:rsidR="00EB5AFD" w:rsidRDefault="00EB5AFD" w:rsidP="00BD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8C" w:rsidRDefault="007D38A5" w:rsidP="000C408F">
    <w:pPr>
      <w:pStyle w:val="Footer"/>
      <w:jc w:val="right"/>
    </w:pPr>
    <w:r>
      <w:rPr>
        <w:noProof/>
      </w:rPr>
      <mc:AlternateContent>
        <mc:Choice Requires="wps">
          <w:drawing>
            <wp:anchor distT="0" distB="0" distL="114300" distR="114300" simplePos="0" relativeHeight="251658240" behindDoc="0" locked="0" layoutInCell="0" allowOverlap="1">
              <wp:simplePos x="0" y="0"/>
              <wp:positionH relativeFrom="page">
                <wp:posOffset>133350</wp:posOffset>
              </wp:positionH>
              <wp:positionV relativeFrom="bottomMargin">
                <wp:posOffset>94615</wp:posOffset>
              </wp:positionV>
              <wp:extent cx="9639300" cy="333375"/>
              <wp:effectExtent l="9525" t="9525" r="28575" b="28575"/>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0" cy="333375"/>
                      </a:xfrm>
                      <a:prstGeom prst="rect">
                        <a:avLst/>
                      </a:prstGeom>
                      <a:solidFill>
                        <a:schemeClr val="accent3">
                          <a:lumMod val="100000"/>
                          <a:lumOff val="0"/>
                        </a:schemeClr>
                      </a:solidFill>
                      <a:ln w="9525">
                        <a:solidFill>
                          <a:schemeClr val="lt1">
                            <a:lumMod val="95000"/>
                            <a:lumOff val="0"/>
                          </a:schemeClr>
                        </a:solidFill>
                        <a:miter lim="800000"/>
                        <a:headEnd/>
                        <a:tailEnd/>
                      </a:ln>
                      <a:effectLst>
                        <a:outerShdw dist="35921" dir="2700000" algn="ctr" rotWithShape="0">
                          <a:schemeClr val="accent3">
                            <a:lumMod val="50000"/>
                            <a:lumOff val="0"/>
                            <a:alpha val="50000"/>
                          </a:schemeClr>
                        </a:outerShdw>
                      </a:effectLst>
                    </wps:spPr>
                    <wps:txbx>
                      <w:txbxContent>
                        <w:p w:rsidR="000C408F" w:rsidRPr="000C408F" w:rsidRDefault="000C408F" w:rsidP="000C408F">
                          <w:pPr>
                            <w:rPr>
                              <w:color w:val="FFFFFF" w:themeColor="background1"/>
                            </w:rPr>
                          </w:pPr>
                          <w:r w:rsidRPr="000C408F">
                            <w:rPr>
                              <w:color w:val="FFFFFF" w:themeColor="background1"/>
                              <w:spacing w:val="60"/>
                            </w:rPr>
                            <w:t>TITLE OF PROJECT HERE</w:t>
                          </w:r>
                          <w:r>
                            <w:rPr>
                              <w:color w:val="000000" w:themeColor="text1"/>
                              <w:spacing w:val="60"/>
                            </w:rPr>
                            <w:tab/>
                          </w:r>
                          <w:r w:rsidR="00D867DC">
                            <w:rPr>
                              <w:color w:val="000000" w:themeColor="text1"/>
                              <w:spacing w:val="60"/>
                            </w:rPr>
                            <w:t xml:space="preserve">            </w:t>
                          </w:r>
                          <w:r w:rsidR="0059580A">
                            <w:rPr>
                              <w:color w:val="000000" w:themeColor="text1"/>
                              <w:spacing w:val="60"/>
                            </w:rPr>
                            <w:t xml:space="preserve">       </w:t>
                          </w:r>
                          <w:r w:rsidR="00D867DC">
                            <w:rPr>
                              <w:color w:val="000000" w:themeColor="text1"/>
                              <w:spacing w:val="60"/>
                            </w:rPr>
                            <w:t xml:space="preserve"> </w:t>
                          </w:r>
                          <w:r w:rsidR="00D867DC" w:rsidRPr="00D867DC">
                            <w:rPr>
                              <w:b/>
                              <w:color w:val="FFFFFF" w:themeColor="background1"/>
                              <w:spacing w:val="60"/>
                            </w:rPr>
                            <w:tab/>
                          </w:r>
                          <w:r w:rsidR="0059580A">
                            <w:rPr>
                              <w:b/>
                              <w:color w:val="FFFFFF" w:themeColor="background1"/>
                              <w:spacing w:val="60"/>
                            </w:rPr>
                            <w:t>Project Overview</w:t>
                          </w:r>
                          <w:r w:rsidR="00D867DC">
                            <w:rPr>
                              <w:color w:val="000000" w:themeColor="text1"/>
                              <w:spacing w:val="60"/>
                            </w:rPr>
                            <w:tab/>
                          </w:r>
                          <w:r w:rsidR="00D867DC">
                            <w:rPr>
                              <w:color w:val="000000" w:themeColor="text1"/>
                              <w:spacing w:val="60"/>
                            </w:rPr>
                            <w:tab/>
                          </w:r>
                          <w:r w:rsidR="00D867DC">
                            <w:rPr>
                              <w:color w:val="000000" w:themeColor="text1"/>
                              <w:spacing w:val="60"/>
                            </w:rPr>
                            <w:tab/>
                          </w:r>
                          <w:r w:rsidR="00D867DC">
                            <w:rPr>
                              <w:color w:val="000000" w:themeColor="text1"/>
                              <w:spacing w:val="60"/>
                            </w:rPr>
                            <w:tab/>
                          </w:r>
                          <w:r w:rsidR="00D867DC">
                            <w:rPr>
                              <w:color w:val="000000" w:themeColor="text1"/>
                              <w:spacing w:val="60"/>
                            </w:rPr>
                            <w:tab/>
                          </w:r>
                          <w:r w:rsidR="0059580A">
                            <w:rPr>
                              <w:color w:val="000000" w:themeColor="text1"/>
                              <w:spacing w:val="60"/>
                            </w:rPr>
                            <w:tab/>
                            <w:t xml:space="preserve">     </w:t>
                          </w:r>
                          <w:r w:rsidRPr="000C408F">
                            <w:rPr>
                              <w:color w:val="FFFFFF" w:themeColor="background1"/>
                              <w:spacing w:val="60"/>
                            </w:rPr>
                            <w:t xml:space="preserve">Page | </w:t>
                          </w:r>
                          <w:r w:rsidR="00302475" w:rsidRPr="000C408F">
                            <w:rPr>
                              <w:color w:val="FFFFFF" w:themeColor="background1"/>
                              <w:spacing w:val="60"/>
                            </w:rPr>
                            <w:fldChar w:fldCharType="begin"/>
                          </w:r>
                          <w:r w:rsidRPr="000C408F">
                            <w:rPr>
                              <w:color w:val="FFFFFF" w:themeColor="background1"/>
                              <w:spacing w:val="60"/>
                            </w:rPr>
                            <w:instrText xml:space="preserve"> PAGE   \* MERGEFORMAT </w:instrText>
                          </w:r>
                          <w:r w:rsidR="00302475" w:rsidRPr="000C408F">
                            <w:rPr>
                              <w:color w:val="FFFFFF" w:themeColor="background1"/>
                              <w:spacing w:val="60"/>
                            </w:rPr>
                            <w:fldChar w:fldCharType="separate"/>
                          </w:r>
                          <w:r w:rsidR="0011265D" w:rsidRPr="0011265D">
                            <w:rPr>
                              <w:b/>
                              <w:noProof/>
                              <w:color w:val="FFFFFF" w:themeColor="background1"/>
                              <w:spacing w:val="60"/>
                            </w:rPr>
                            <w:t>5</w:t>
                          </w:r>
                          <w:r w:rsidR="00302475" w:rsidRPr="000C408F">
                            <w:rPr>
                              <w:color w:val="FFFFFF" w:themeColor="background1"/>
                              <w:spacing w:val="6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left:0;text-align:left;margin-left:10.5pt;margin-top:7.45pt;width:759pt;height:2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" o:allowincell="f" fillcolor="#9bbb59 [3206]" strokecolor="#f2f2f2 [3041]">
              <v:shadow on="t" color="#4e6128 [1606]" opacity=".5"/>
              <v:textbox>
                <w:txbxContent>
                  <w:p w:rsidR="000C408F" w:rsidRPr="000C408F" w:rsidRDefault="000C408F" w:rsidP="000C408F">
                    <w:pPr>
                      <w:rPr>
                        <w:color w:val="FFFFFF" w:themeColor="background1"/>
                      </w:rPr>
                    </w:pPr>
                    <w:r w:rsidRPr="000C408F">
                      <w:rPr>
                        <w:color w:val="FFFFFF" w:themeColor="background1"/>
                        <w:spacing w:val="60"/>
                      </w:rPr>
                      <w:t>TITLE OF PROJECT HERE</w:t>
                    </w:r>
                    <w:r>
                      <w:rPr>
                        <w:color w:val="000000" w:themeColor="text1"/>
                        <w:spacing w:val="60"/>
                      </w:rPr>
                      <w:tab/>
                    </w:r>
                    <w:r w:rsidR="00D867DC">
                      <w:rPr>
                        <w:color w:val="000000" w:themeColor="text1"/>
                        <w:spacing w:val="60"/>
                      </w:rPr>
                      <w:t xml:space="preserve">            </w:t>
                    </w:r>
                    <w:r w:rsidR="0059580A">
                      <w:rPr>
                        <w:color w:val="000000" w:themeColor="text1"/>
                        <w:spacing w:val="60"/>
                      </w:rPr>
                      <w:t xml:space="preserve">       </w:t>
                    </w:r>
                    <w:r w:rsidR="00D867DC">
                      <w:rPr>
                        <w:color w:val="000000" w:themeColor="text1"/>
                        <w:spacing w:val="60"/>
                      </w:rPr>
                      <w:t xml:space="preserve"> </w:t>
                    </w:r>
                    <w:r w:rsidR="00D867DC" w:rsidRPr="00D867DC">
                      <w:rPr>
                        <w:b/>
                        <w:color w:val="FFFFFF" w:themeColor="background1"/>
                        <w:spacing w:val="60"/>
                      </w:rPr>
                      <w:tab/>
                    </w:r>
                    <w:r w:rsidR="0059580A">
                      <w:rPr>
                        <w:b/>
                        <w:color w:val="FFFFFF" w:themeColor="background1"/>
                        <w:spacing w:val="60"/>
                      </w:rPr>
                      <w:t>Project Overview</w:t>
                    </w:r>
                    <w:r w:rsidR="00D867DC">
                      <w:rPr>
                        <w:color w:val="000000" w:themeColor="text1"/>
                        <w:spacing w:val="60"/>
                      </w:rPr>
                      <w:tab/>
                    </w:r>
                    <w:r w:rsidR="00D867DC">
                      <w:rPr>
                        <w:color w:val="000000" w:themeColor="text1"/>
                        <w:spacing w:val="60"/>
                      </w:rPr>
                      <w:tab/>
                    </w:r>
                    <w:r w:rsidR="00D867DC">
                      <w:rPr>
                        <w:color w:val="000000" w:themeColor="text1"/>
                        <w:spacing w:val="60"/>
                      </w:rPr>
                      <w:tab/>
                    </w:r>
                    <w:r w:rsidR="00D867DC">
                      <w:rPr>
                        <w:color w:val="000000" w:themeColor="text1"/>
                        <w:spacing w:val="60"/>
                      </w:rPr>
                      <w:tab/>
                    </w:r>
                    <w:r w:rsidR="00D867DC">
                      <w:rPr>
                        <w:color w:val="000000" w:themeColor="text1"/>
                        <w:spacing w:val="60"/>
                      </w:rPr>
                      <w:tab/>
                    </w:r>
                    <w:r w:rsidR="0059580A">
                      <w:rPr>
                        <w:color w:val="000000" w:themeColor="text1"/>
                        <w:spacing w:val="60"/>
                      </w:rPr>
                      <w:tab/>
                      <w:t xml:space="preserve">     </w:t>
                    </w:r>
                    <w:r w:rsidRPr="000C408F">
                      <w:rPr>
                        <w:color w:val="FFFFFF" w:themeColor="background1"/>
                        <w:spacing w:val="60"/>
                      </w:rPr>
                      <w:t xml:space="preserve">Page | </w:t>
                    </w:r>
                    <w:r w:rsidR="00302475" w:rsidRPr="000C408F">
                      <w:rPr>
                        <w:color w:val="FFFFFF" w:themeColor="background1"/>
                        <w:spacing w:val="60"/>
                      </w:rPr>
                      <w:fldChar w:fldCharType="begin"/>
                    </w:r>
                    <w:r w:rsidRPr="000C408F">
                      <w:rPr>
                        <w:color w:val="FFFFFF" w:themeColor="background1"/>
                        <w:spacing w:val="60"/>
                      </w:rPr>
                      <w:instrText xml:space="preserve"> PAGE   \* MERGEFORMAT </w:instrText>
                    </w:r>
                    <w:r w:rsidR="00302475" w:rsidRPr="000C408F">
                      <w:rPr>
                        <w:color w:val="FFFFFF" w:themeColor="background1"/>
                        <w:spacing w:val="60"/>
                      </w:rPr>
                      <w:fldChar w:fldCharType="separate"/>
                    </w:r>
                    <w:r w:rsidR="0011265D" w:rsidRPr="0011265D">
                      <w:rPr>
                        <w:b/>
                        <w:noProof/>
                        <w:color w:val="FFFFFF" w:themeColor="background1"/>
                        <w:spacing w:val="60"/>
                      </w:rPr>
                      <w:t>5</w:t>
                    </w:r>
                    <w:r w:rsidR="00302475" w:rsidRPr="000C408F">
                      <w:rPr>
                        <w:color w:val="FFFFFF" w:themeColor="background1"/>
                        <w:spacing w:val="60"/>
                      </w:rPr>
                      <w:fldChar w:fldCharType="end"/>
                    </w:r>
                  </w:p>
                </w:txbxContent>
              </v:textbox>
              <w10:wrap anchorx="page"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AFD" w:rsidRDefault="00EB5AFD" w:rsidP="00BD0F8C">
      <w:pPr>
        <w:spacing w:after="0" w:line="240" w:lineRule="auto"/>
      </w:pPr>
      <w:r>
        <w:separator/>
      </w:r>
    </w:p>
  </w:footnote>
  <w:footnote w:type="continuationSeparator" w:id="0">
    <w:p w:rsidR="00EB5AFD" w:rsidRDefault="00EB5AFD" w:rsidP="00BD0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9F" w:rsidRDefault="0059580A" w:rsidP="0059580A">
    <w:pPr>
      <w:pStyle w:val="Header"/>
      <w:tabs>
        <w:tab w:val="clear" w:pos="4680"/>
        <w:tab w:val="clear" w:pos="9360"/>
        <w:tab w:val="left" w:pos="6150"/>
      </w:tabs>
    </w:pPr>
    <w:r w:rsidRPr="0059580A">
      <w:rPr>
        <w:noProof/>
      </w:rPr>
      <w:drawing>
        <wp:anchor distT="0" distB="0" distL="114300" distR="114300" simplePos="0" relativeHeight="251660288" behindDoc="1" locked="0" layoutInCell="1" allowOverlap="1" wp14:anchorId="4B80A279" wp14:editId="20E5D2BA">
          <wp:simplePos x="0" y="0"/>
          <wp:positionH relativeFrom="page">
            <wp:posOffset>123825</wp:posOffset>
          </wp:positionH>
          <wp:positionV relativeFrom="bottomMargin">
            <wp:posOffset>-9325610</wp:posOffset>
          </wp:positionV>
          <wp:extent cx="7505700" cy="1057275"/>
          <wp:effectExtent l="19050" t="0" r="0" b="0"/>
          <wp:wrapNone/>
          <wp:docPr id="3" name="Picture 3"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505700" cy="1057275"/>
                  </a:xfrm>
                  <a:prstGeom prst="rect">
                    <a:avLst/>
                  </a:prstGeom>
                </pic:spPr>
              </pic:pic>
            </a:graphicData>
          </a:graphic>
        </wp:anchor>
      </w:drawing>
    </w:r>
    <w:r w:rsidR="009D5D9F">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278"/>
        </w:tabs>
        <w:ind w:left="278" w:firstLine="0"/>
      </w:pPr>
      <w:rPr>
        <w:rFonts w:hint="default"/>
        <w:position w:val="0"/>
      </w:rPr>
    </w:lvl>
    <w:lvl w:ilvl="1">
      <w:start w:val="1"/>
      <w:numFmt w:val="lowerLetter"/>
      <w:lvlText w:val="%2."/>
      <w:lvlJc w:val="left"/>
      <w:pPr>
        <w:tabs>
          <w:tab w:val="num" w:pos="278"/>
        </w:tabs>
        <w:ind w:left="278" w:firstLine="360"/>
      </w:pPr>
      <w:rPr>
        <w:rFonts w:hint="default"/>
        <w:position w:val="0"/>
      </w:rPr>
    </w:lvl>
    <w:lvl w:ilvl="2">
      <w:start w:val="1"/>
      <w:numFmt w:val="lowerRoman"/>
      <w:lvlText w:val="%3."/>
      <w:lvlJc w:val="left"/>
      <w:pPr>
        <w:tabs>
          <w:tab w:val="num" w:pos="278"/>
        </w:tabs>
        <w:ind w:left="278" w:firstLine="720"/>
      </w:pPr>
      <w:rPr>
        <w:rFonts w:hint="default"/>
        <w:position w:val="0"/>
      </w:rPr>
    </w:lvl>
    <w:lvl w:ilvl="3">
      <w:start w:val="1"/>
      <w:numFmt w:val="decimal"/>
      <w:isLgl/>
      <w:lvlText w:val="%4."/>
      <w:lvlJc w:val="left"/>
      <w:pPr>
        <w:tabs>
          <w:tab w:val="num" w:pos="278"/>
        </w:tabs>
        <w:ind w:left="278" w:firstLine="1080"/>
      </w:pPr>
      <w:rPr>
        <w:rFonts w:hint="default"/>
        <w:position w:val="0"/>
      </w:rPr>
    </w:lvl>
    <w:lvl w:ilvl="4">
      <w:start w:val="1"/>
      <w:numFmt w:val="lowerLetter"/>
      <w:lvlText w:val="%5."/>
      <w:lvlJc w:val="left"/>
      <w:pPr>
        <w:tabs>
          <w:tab w:val="num" w:pos="278"/>
        </w:tabs>
        <w:ind w:left="278" w:firstLine="1440"/>
      </w:pPr>
      <w:rPr>
        <w:rFonts w:hint="default"/>
        <w:position w:val="0"/>
      </w:rPr>
    </w:lvl>
    <w:lvl w:ilvl="5">
      <w:start w:val="1"/>
      <w:numFmt w:val="lowerRoman"/>
      <w:lvlText w:val="%6."/>
      <w:lvlJc w:val="left"/>
      <w:pPr>
        <w:tabs>
          <w:tab w:val="num" w:pos="278"/>
        </w:tabs>
        <w:ind w:left="278" w:firstLine="1800"/>
      </w:pPr>
      <w:rPr>
        <w:rFonts w:hint="default"/>
        <w:position w:val="0"/>
      </w:rPr>
    </w:lvl>
    <w:lvl w:ilvl="6">
      <w:start w:val="1"/>
      <w:numFmt w:val="decimal"/>
      <w:isLgl/>
      <w:lvlText w:val="%7."/>
      <w:lvlJc w:val="left"/>
      <w:pPr>
        <w:tabs>
          <w:tab w:val="num" w:pos="278"/>
        </w:tabs>
        <w:ind w:left="278" w:firstLine="2160"/>
      </w:pPr>
      <w:rPr>
        <w:rFonts w:hint="default"/>
        <w:position w:val="0"/>
      </w:rPr>
    </w:lvl>
    <w:lvl w:ilvl="7">
      <w:start w:val="1"/>
      <w:numFmt w:val="lowerLetter"/>
      <w:lvlText w:val="%8."/>
      <w:lvlJc w:val="left"/>
      <w:pPr>
        <w:tabs>
          <w:tab w:val="num" w:pos="278"/>
        </w:tabs>
        <w:ind w:left="278" w:firstLine="2520"/>
      </w:pPr>
      <w:rPr>
        <w:rFonts w:hint="default"/>
        <w:position w:val="0"/>
      </w:rPr>
    </w:lvl>
    <w:lvl w:ilvl="8">
      <w:start w:val="1"/>
      <w:numFmt w:val="lowerRoman"/>
      <w:lvlText w:val="%9."/>
      <w:lvlJc w:val="left"/>
      <w:pPr>
        <w:tabs>
          <w:tab w:val="num" w:pos="278"/>
        </w:tabs>
        <w:ind w:left="278" w:firstLine="2880"/>
      </w:pPr>
      <w:rPr>
        <w:rFonts w:hint="default"/>
        <w:position w:val="0"/>
      </w:rPr>
    </w:lvl>
  </w:abstractNum>
  <w:abstractNum w:abstractNumId="1">
    <w:nsid w:val="0EE819DF"/>
    <w:multiLevelType w:val="multilevel"/>
    <w:tmpl w:val="894EE873"/>
    <w:lvl w:ilvl="0">
      <w:start w:val="1"/>
      <w:numFmt w:val="decimal"/>
      <w:isLgl/>
      <w:lvlText w:val="%1."/>
      <w:lvlJc w:val="left"/>
      <w:pPr>
        <w:tabs>
          <w:tab w:val="num" w:pos="278"/>
        </w:tabs>
        <w:ind w:left="278" w:firstLine="0"/>
      </w:pPr>
      <w:rPr>
        <w:rFonts w:hint="default"/>
        <w:position w:val="0"/>
      </w:rPr>
    </w:lvl>
    <w:lvl w:ilvl="1">
      <w:start w:val="1"/>
      <w:numFmt w:val="lowerLetter"/>
      <w:lvlText w:val="%2."/>
      <w:lvlJc w:val="left"/>
      <w:pPr>
        <w:tabs>
          <w:tab w:val="num" w:pos="278"/>
        </w:tabs>
        <w:ind w:left="278" w:firstLine="360"/>
      </w:pPr>
      <w:rPr>
        <w:rFonts w:hint="default"/>
        <w:position w:val="0"/>
      </w:rPr>
    </w:lvl>
    <w:lvl w:ilvl="2">
      <w:start w:val="1"/>
      <w:numFmt w:val="lowerRoman"/>
      <w:lvlText w:val="%3."/>
      <w:lvlJc w:val="left"/>
      <w:pPr>
        <w:tabs>
          <w:tab w:val="num" w:pos="278"/>
        </w:tabs>
        <w:ind w:left="278" w:firstLine="720"/>
      </w:pPr>
      <w:rPr>
        <w:rFonts w:hint="default"/>
        <w:position w:val="0"/>
      </w:rPr>
    </w:lvl>
    <w:lvl w:ilvl="3">
      <w:start w:val="1"/>
      <w:numFmt w:val="decimal"/>
      <w:isLgl/>
      <w:lvlText w:val="%4."/>
      <w:lvlJc w:val="left"/>
      <w:pPr>
        <w:tabs>
          <w:tab w:val="num" w:pos="278"/>
        </w:tabs>
        <w:ind w:left="278" w:firstLine="1080"/>
      </w:pPr>
      <w:rPr>
        <w:rFonts w:hint="default"/>
        <w:position w:val="0"/>
      </w:rPr>
    </w:lvl>
    <w:lvl w:ilvl="4">
      <w:start w:val="1"/>
      <w:numFmt w:val="lowerLetter"/>
      <w:lvlText w:val="%5."/>
      <w:lvlJc w:val="left"/>
      <w:pPr>
        <w:tabs>
          <w:tab w:val="num" w:pos="278"/>
        </w:tabs>
        <w:ind w:left="278" w:firstLine="1440"/>
      </w:pPr>
      <w:rPr>
        <w:rFonts w:hint="default"/>
        <w:position w:val="0"/>
      </w:rPr>
    </w:lvl>
    <w:lvl w:ilvl="5">
      <w:start w:val="1"/>
      <w:numFmt w:val="lowerRoman"/>
      <w:lvlText w:val="%6."/>
      <w:lvlJc w:val="left"/>
      <w:pPr>
        <w:tabs>
          <w:tab w:val="num" w:pos="278"/>
        </w:tabs>
        <w:ind w:left="278" w:firstLine="1800"/>
      </w:pPr>
      <w:rPr>
        <w:rFonts w:hint="default"/>
        <w:position w:val="0"/>
      </w:rPr>
    </w:lvl>
    <w:lvl w:ilvl="6">
      <w:start w:val="1"/>
      <w:numFmt w:val="decimal"/>
      <w:isLgl/>
      <w:lvlText w:val="%7."/>
      <w:lvlJc w:val="left"/>
      <w:pPr>
        <w:tabs>
          <w:tab w:val="num" w:pos="278"/>
        </w:tabs>
        <w:ind w:left="278" w:firstLine="2160"/>
      </w:pPr>
      <w:rPr>
        <w:rFonts w:hint="default"/>
        <w:position w:val="0"/>
      </w:rPr>
    </w:lvl>
    <w:lvl w:ilvl="7">
      <w:start w:val="1"/>
      <w:numFmt w:val="lowerLetter"/>
      <w:lvlText w:val="%8."/>
      <w:lvlJc w:val="left"/>
      <w:pPr>
        <w:tabs>
          <w:tab w:val="num" w:pos="278"/>
        </w:tabs>
        <w:ind w:left="278" w:firstLine="2520"/>
      </w:pPr>
      <w:rPr>
        <w:rFonts w:hint="default"/>
        <w:position w:val="0"/>
      </w:rPr>
    </w:lvl>
    <w:lvl w:ilvl="8">
      <w:start w:val="1"/>
      <w:numFmt w:val="lowerRoman"/>
      <w:lvlText w:val="%9."/>
      <w:lvlJc w:val="left"/>
      <w:pPr>
        <w:tabs>
          <w:tab w:val="num" w:pos="278"/>
        </w:tabs>
        <w:ind w:left="278" w:firstLine="2880"/>
      </w:pPr>
      <w:rPr>
        <w:rFonts w:hint="default"/>
        <w:position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style="mso-position-horizontal-relative:page;mso-position-vertical:center;mso-position-vertical-relative:bottom-margin-area" o:allowincell="f">
      <o:colormru v:ext="edit" colors="#9bbb59"/>
      <o:colormenu v:ext="edit"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8C"/>
    <w:rsid w:val="000C408F"/>
    <w:rsid w:val="000D2D50"/>
    <w:rsid w:val="000E7DC7"/>
    <w:rsid w:val="0010121B"/>
    <w:rsid w:val="00107977"/>
    <w:rsid w:val="0011265D"/>
    <w:rsid w:val="001F102B"/>
    <w:rsid w:val="001F58F8"/>
    <w:rsid w:val="002A523A"/>
    <w:rsid w:val="002B06BE"/>
    <w:rsid w:val="00302475"/>
    <w:rsid w:val="0033178B"/>
    <w:rsid w:val="003776AD"/>
    <w:rsid w:val="00383715"/>
    <w:rsid w:val="00407265"/>
    <w:rsid w:val="00407862"/>
    <w:rsid w:val="00507ACC"/>
    <w:rsid w:val="00556DBA"/>
    <w:rsid w:val="0059580A"/>
    <w:rsid w:val="007D38A5"/>
    <w:rsid w:val="008C4A8B"/>
    <w:rsid w:val="00974F9E"/>
    <w:rsid w:val="00995946"/>
    <w:rsid w:val="009D5D9F"/>
    <w:rsid w:val="00A76D29"/>
    <w:rsid w:val="00A80D4D"/>
    <w:rsid w:val="00A92468"/>
    <w:rsid w:val="00B809D1"/>
    <w:rsid w:val="00BD0F8C"/>
    <w:rsid w:val="00BE18A7"/>
    <w:rsid w:val="00D63859"/>
    <w:rsid w:val="00D846DC"/>
    <w:rsid w:val="00D867DC"/>
    <w:rsid w:val="00E61453"/>
    <w:rsid w:val="00E86BC5"/>
    <w:rsid w:val="00EB5AFD"/>
    <w:rsid w:val="00FD5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style="mso-position-horizontal-relative:page;mso-position-vertical:center;mso-position-vertical-relative:bottom-margin-area" o:allowincell="f">
      <o:colormru v:ext="edit" colors="#9bbb5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F8C"/>
  </w:style>
  <w:style w:type="paragraph" w:styleId="Footer">
    <w:name w:val="footer"/>
    <w:basedOn w:val="Normal"/>
    <w:link w:val="FooterChar"/>
    <w:uiPriority w:val="99"/>
    <w:unhideWhenUsed/>
    <w:rsid w:val="00BD0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F8C"/>
  </w:style>
  <w:style w:type="paragraph" w:styleId="BalloonText">
    <w:name w:val="Balloon Text"/>
    <w:basedOn w:val="Normal"/>
    <w:link w:val="BalloonTextChar"/>
    <w:uiPriority w:val="99"/>
    <w:semiHidden/>
    <w:unhideWhenUsed/>
    <w:rsid w:val="00BD0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F8C"/>
    <w:rPr>
      <w:rFonts w:ascii="Tahoma" w:hAnsi="Tahoma" w:cs="Tahoma"/>
      <w:sz w:val="16"/>
      <w:szCs w:val="16"/>
    </w:rPr>
  </w:style>
  <w:style w:type="table" w:styleId="TableGrid">
    <w:name w:val="Table Grid"/>
    <w:basedOn w:val="TableNormal"/>
    <w:uiPriority w:val="59"/>
    <w:rsid w:val="00383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F8C"/>
  </w:style>
  <w:style w:type="paragraph" w:styleId="Footer">
    <w:name w:val="footer"/>
    <w:basedOn w:val="Normal"/>
    <w:link w:val="FooterChar"/>
    <w:uiPriority w:val="99"/>
    <w:unhideWhenUsed/>
    <w:rsid w:val="00BD0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F8C"/>
  </w:style>
  <w:style w:type="paragraph" w:styleId="BalloonText">
    <w:name w:val="Balloon Text"/>
    <w:basedOn w:val="Normal"/>
    <w:link w:val="BalloonTextChar"/>
    <w:uiPriority w:val="99"/>
    <w:semiHidden/>
    <w:unhideWhenUsed/>
    <w:rsid w:val="00BD0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F8C"/>
    <w:rPr>
      <w:rFonts w:ascii="Tahoma" w:hAnsi="Tahoma" w:cs="Tahoma"/>
      <w:sz w:val="16"/>
      <w:szCs w:val="16"/>
    </w:rPr>
  </w:style>
  <w:style w:type="table" w:styleId="TableGrid">
    <w:name w:val="Table Grid"/>
    <w:basedOn w:val="TableNormal"/>
    <w:uiPriority w:val="59"/>
    <w:rsid w:val="00383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38089-3F9F-4191-A058-8E5E6917B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Guest</cp:lastModifiedBy>
  <cp:revision>2</cp:revision>
  <dcterms:created xsi:type="dcterms:W3CDTF">2014-12-11T15:12:00Z</dcterms:created>
  <dcterms:modified xsi:type="dcterms:W3CDTF">2014-12-11T15:12:00Z</dcterms:modified>
</cp:coreProperties>
</file>